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18AAA" w14:textId="77777777" w:rsidR="000920A0" w:rsidRPr="0021084D" w:rsidRDefault="00E41E6A">
      <w:pPr>
        <w:jc w:val="center"/>
        <w:rPr>
          <w:rFonts w:ascii="Times New Roman" w:eastAsia="Times New Roman" w:hAnsi="Times New Roman" w:cs="Times New Roman"/>
          <w:sz w:val="32"/>
          <w:szCs w:val="32"/>
        </w:rPr>
      </w:pPr>
      <w:r>
        <w:rPr>
          <w:rFonts w:ascii="Times New Roman" w:hAnsi="Times New Roman"/>
          <w:b/>
          <w:noProof/>
          <w:color w:val="FF0000"/>
          <w:sz w:val="32"/>
        </w:rPr>
        <w:drawing>
          <wp:inline distT="114300" distB="114300" distL="114300" distR="114300" wp14:anchorId="198FA905" wp14:editId="3753EF85">
            <wp:extent cx="2990850" cy="11049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2990850" cy="1104900"/>
                    </a:xfrm>
                    <a:prstGeom prst="rect">
                      <a:avLst/>
                    </a:prstGeom>
                    <a:ln/>
                  </pic:spPr>
                </pic:pic>
              </a:graphicData>
            </a:graphic>
          </wp:inline>
        </w:drawing>
      </w:r>
    </w:p>
    <w:p w14:paraId="17B17380" w14:textId="77777777" w:rsidR="000920A0" w:rsidRPr="0021084D" w:rsidRDefault="000920A0">
      <w:pPr>
        <w:rPr>
          <w:rFonts w:ascii="Times New Roman" w:eastAsia="Times New Roman" w:hAnsi="Times New Roman" w:cs="Times New Roman"/>
          <w:color w:val="FF0000"/>
          <w:sz w:val="32"/>
          <w:szCs w:val="32"/>
        </w:rPr>
      </w:pPr>
    </w:p>
    <w:p w14:paraId="0EFFCBA6" w14:textId="1F693736" w:rsidR="00861900" w:rsidRDefault="00861900">
      <w:pPr>
        <w:spacing w:before="240" w:after="240"/>
        <w:jc w:val="center"/>
        <w:rPr>
          <w:rFonts w:ascii="Times New Roman" w:hAnsi="Times New Roman"/>
          <w:b/>
          <w:color w:val="000000"/>
          <w:sz w:val="32"/>
        </w:rPr>
      </w:pPr>
      <w:bookmarkStart w:id="0" w:name="_heading=h.j5xbc6swf766"/>
      <w:bookmarkEnd w:id="0"/>
      <w:r w:rsidRPr="00861900">
        <w:rPr>
          <w:rFonts w:ascii="Times New Roman" w:hAnsi="Times New Roman"/>
          <w:b/>
          <w:color w:val="000000"/>
          <w:sz w:val="32"/>
        </w:rPr>
        <w:t xml:space="preserve">Chief Date Mint </w:t>
      </w:r>
      <w:r w:rsidR="00B85526">
        <w:rPr>
          <w:rFonts w:ascii="Times New Roman" w:hAnsi="Times New Roman"/>
          <w:b/>
          <w:color w:val="000000"/>
          <w:sz w:val="32"/>
        </w:rPr>
        <w:t xml:space="preserve">Green </w:t>
      </w:r>
      <w:r w:rsidRPr="00861900">
        <w:rPr>
          <w:rFonts w:ascii="Times New Roman" w:hAnsi="Times New Roman"/>
          <w:b/>
          <w:color w:val="000000"/>
          <w:sz w:val="32"/>
        </w:rPr>
        <w:t>et Ice Blue : Favre Leuba accueille l’été avec deux nouvelles déclinaisons de la collection Chief Date</w:t>
      </w:r>
    </w:p>
    <w:p w14:paraId="7C8E5146" w14:textId="51D80242" w:rsidR="000920A0" w:rsidRPr="0021084D" w:rsidRDefault="00A65021">
      <w:pPr>
        <w:spacing w:before="240" w:after="240"/>
        <w:jc w:val="center"/>
        <w:rPr>
          <w:sz w:val="32"/>
          <w:szCs w:val="32"/>
        </w:rPr>
      </w:pPr>
      <w:r>
        <w:rPr>
          <w:noProof/>
          <w:sz w:val="32"/>
          <w:szCs w:val="32"/>
        </w:rPr>
        <w:drawing>
          <wp:inline distT="0" distB="0" distL="0" distR="0" wp14:anchorId="6BE0CD07" wp14:editId="1F0DCDA4">
            <wp:extent cx="2374900" cy="3352800"/>
            <wp:effectExtent l="0" t="0" r="0" b="0"/>
            <wp:docPr id="2085847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847459" name="Picture 2085847459"/>
                    <pic:cNvPicPr/>
                  </pic:nvPicPr>
                  <pic:blipFill>
                    <a:blip r:embed="rId6" cstate="print">
                      <a:extLst>
                        <a:ext uri="{28A0092B-C50C-407E-A947-70E740481C1C}">
                          <a14:useLocalDpi xmlns:a14="http://schemas.microsoft.com/office/drawing/2010/main" val="0"/>
                        </a:ext>
                      </a:extLst>
                    </a:blip>
                    <a:stretch>
                      <a:fillRect/>
                    </a:stretch>
                  </pic:blipFill>
                  <pic:spPr>
                    <a:xfrm>
                      <a:off x="0" y="0"/>
                      <a:ext cx="2374900" cy="3352800"/>
                    </a:xfrm>
                    <a:prstGeom prst="rect">
                      <a:avLst/>
                    </a:prstGeom>
                  </pic:spPr>
                </pic:pic>
              </a:graphicData>
            </a:graphic>
          </wp:inline>
        </w:drawing>
      </w:r>
      <w:r>
        <w:rPr>
          <w:noProof/>
          <w:sz w:val="32"/>
          <w:szCs w:val="32"/>
        </w:rPr>
        <w:drawing>
          <wp:inline distT="0" distB="0" distL="0" distR="0" wp14:anchorId="66DB7710" wp14:editId="3A59B8A8">
            <wp:extent cx="2374900" cy="3352800"/>
            <wp:effectExtent l="0" t="0" r="0" b="0"/>
            <wp:docPr id="17834737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473776" name="Picture 1783473776"/>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74900" cy="3352800"/>
                    </a:xfrm>
                    <a:prstGeom prst="rect">
                      <a:avLst/>
                    </a:prstGeom>
                  </pic:spPr>
                </pic:pic>
              </a:graphicData>
            </a:graphic>
          </wp:inline>
        </w:drawing>
      </w:r>
    </w:p>
    <w:p w14:paraId="7AD0DE44" w14:textId="4F43B8FB" w:rsidR="000920A0" w:rsidRPr="0021084D" w:rsidRDefault="00E41E6A" w:rsidP="00E41E6A">
      <w:pPr>
        <w:jc w:val="both"/>
        <w:rPr>
          <w:rFonts w:ascii="Times New Roman" w:eastAsia="Times New Roman" w:hAnsi="Times New Roman" w:cs="Times New Roman"/>
          <w:sz w:val="32"/>
          <w:szCs w:val="32"/>
        </w:rPr>
      </w:pPr>
      <w:r>
        <w:rPr>
          <w:rFonts w:ascii="Times New Roman" w:hAnsi="Times New Roman"/>
          <w:sz w:val="32"/>
        </w:rPr>
        <w:t xml:space="preserve">À l’arrivée de l’été, Favre </w:t>
      </w:r>
      <w:proofErr w:type="spellStart"/>
      <w:r>
        <w:rPr>
          <w:rFonts w:ascii="Times New Roman" w:hAnsi="Times New Roman"/>
          <w:sz w:val="32"/>
        </w:rPr>
        <w:t>Leuba</w:t>
      </w:r>
      <w:proofErr w:type="spellEnd"/>
      <w:r>
        <w:rPr>
          <w:rFonts w:ascii="Times New Roman" w:hAnsi="Times New Roman"/>
          <w:sz w:val="32"/>
        </w:rPr>
        <w:t>, deuxième plus ancienne marque horlogère</w:t>
      </w:r>
      <w:r w:rsidR="00861900">
        <w:rPr>
          <w:rFonts w:ascii="Times New Roman" w:hAnsi="Times New Roman"/>
          <w:sz w:val="32"/>
        </w:rPr>
        <w:t xml:space="preserve"> suisse</w:t>
      </w:r>
      <w:r>
        <w:rPr>
          <w:rFonts w:ascii="Times New Roman" w:hAnsi="Times New Roman"/>
          <w:sz w:val="32"/>
        </w:rPr>
        <w:t xml:space="preserve">, apporte une touche de fraîcheur avec deux nouvelles variations de cadran pour sa célèbre collection Chief Date. Capturant l’esprit de la saison, la Chief Date se décline désormais en Ice Blue et Mint Green, mariant le profil épuré de la collection à </w:t>
      </w:r>
      <w:r w:rsidR="00861900" w:rsidRPr="00861900">
        <w:rPr>
          <w:rFonts w:ascii="Times New Roman" w:hAnsi="Times New Roman"/>
          <w:sz w:val="32"/>
        </w:rPr>
        <w:t>une palette de couleurs fraîches et lumineuses</w:t>
      </w:r>
      <w:r w:rsidR="00861900">
        <w:rPr>
          <w:rFonts w:ascii="Times New Roman" w:hAnsi="Times New Roman"/>
          <w:sz w:val="32"/>
        </w:rPr>
        <w:t>.</w:t>
      </w:r>
    </w:p>
    <w:p w14:paraId="39EBD003" w14:textId="77777777" w:rsidR="000920A0" w:rsidRPr="0021084D" w:rsidRDefault="000920A0">
      <w:pPr>
        <w:rPr>
          <w:rFonts w:ascii="Times New Roman" w:eastAsia="Times New Roman" w:hAnsi="Times New Roman" w:cs="Times New Roman"/>
          <w:sz w:val="32"/>
          <w:szCs w:val="32"/>
        </w:rPr>
      </w:pPr>
    </w:p>
    <w:p w14:paraId="7FFD136B" w14:textId="77777777" w:rsidR="00E41E6A" w:rsidRDefault="00E41E6A">
      <w:pPr>
        <w:rPr>
          <w:rFonts w:ascii="Times New Roman" w:hAnsi="Times New Roman"/>
          <w:sz w:val="32"/>
        </w:rPr>
      </w:pPr>
      <w:r>
        <w:rPr>
          <w:rFonts w:ascii="Times New Roman" w:hAnsi="Times New Roman"/>
          <w:b/>
          <w:sz w:val="32"/>
        </w:rPr>
        <w:t>Des couleurs fraîches pour une icône contemporaine</w:t>
      </w:r>
      <w:r>
        <w:rPr>
          <w:rFonts w:ascii="Times New Roman" w:hAnsi="Times New Roman"/>
          <w:sz w:val="32"/>
        </w:rPr>
        <w:t xml:space="preserve"> </w:t>
      </w:r>
    </w:p>
    <w:p w14:paraId="47E6010B" w14:textId="77777777" w:rsidR="00E41E6A" w:rsidRDefault="00E41E6A">
      <w:pPr>
        <w:rPr>
          <w:rFonts w:ascii="Times New Roman" w:hAnsi="Times New Roman"/>
          <w:sz w:val="32"/>
        </w:rPr>
      </w:pPr>
    </w:p>
    <w:p w14:paraId="79EADDE1" w14:textId="2ADEFEE9" w:rsidR="008D75E3" w:rsidRPr="008D75E3" w:rsidRDefault="00E41E6A" w:rsidP="00E41E6A">
      <w:pPr>
        <w:jc w:val="both"/>
        <w:rPr>
          <w:rFonts w:ascii="Times New Roman" w:eastAsia="Times New Roman" w:hAnsi="Times New Roman" w:cs="Times New Roman"/>
          <w:b/>
          <w:bCs/>
          <w:sz w:val="32"/>
          <w:szCs w:val="32"/>
        </w:rPr>
      </w:pPr>
      <w:r>
        <w:rPr>
          <w:rFonts w:ascii="Times New Roman" w:hAnsi="Times New Roman"/>
          <w:sz w:val="32"/>
        </w:rPr>
        <w:lastRenderedPageBreak/>
        <w:t xml:space="preserve">La Chief Date est plébiscitée pour son jeu maîtrisé sur les formes géométriques. Le boîtier coussin de 40 mm, signature de la collection, se distingue par son design </w:t>
      </w:r>
      <w:proofErr w:type="spellStart"/>
      <w:r>
        <w:rPr>
          <w:rFonts w:ascii="Times New Roman" w:hAnsi="Times New Roman"/>
          <w:sz w:val="32"/>
        </w:rPr>
        <w:t>multifacetté</w:t>
      </w:r>
      <w:proofErr w:type="spellEnd"/>
      <w:r>
        <w:rPr>
          <w:rFonts w:ascii="Times New Roman" w:hAnsi="Times New Roman"/>
          <w:sz w:val="32"/>
        </w:rPr>
        <w:t>. Le travail précis des contours latéraux, associé à l’alternance de finitions brossées et polies, confère une silhouette plus fine et plus élancée au poignet.</w:t>
      </w:r>
    </w:p>
    <w:p w14:paraId="7FD5045B" w14:textId="77777777" w:rsidR="000920A0" w:rsidRPr="0021084D" w:rsidRDefault="000920A0">
      <w:pPr>
        <w:rPr>
          <w:rFonts w:ascii="Times New Roman" w:eastAsia="Times New Roman" w:hAnsi="Times New Roman" w:cs="Times New Roman"/>
          <w:sz w:val="32"/>
          <w:szCs w:val="32"/>
        </w:rPr>
      </w:pPr>
    </w:p>
    <w:p w14:paraId="05F0B9AD" w14:textId="6C119A22" w:rsidR="000920A0" w:rsidRDefault="008D75E3" w:rsidP="00E41E6A">
      <w:pPr>
        <w:jc w:val="both"/>
        <w:rPr>
          <w:rFonts w:ascii="Times New Roman" w:hAnsi="Times New Roman"/>
          <w:sz w:val="32"/>
        </w:rPr>
      </w:pPr>
      <w:r>
        <w:rPr>
          <w:rFonts w:ascii="Times New Roman" w:hAnsi="Times New Roman"/>
          <w:sz w:val="32"/>
        </w:rPr>
        <w:t>Pour compléter ce boîtier architectural, le cadran texturé arbore le monogramme en sablier de Favre Leuba. Cette surface travaillée sert de toile d'expression aux deux teintes de la saison : Mint Green (vert menthe), une teinte botanique vive, et Ice Blue (bleu glacier), un bleu translucide inspiré des eaux glaciaires.</w:t>
      </w:r>
    </w:p>
    <w:p w14:paraId="7A52F831" w14:textId="77777777" w:rsidR="00E41E6A" w:rsidRPr="0021084D" w:rsidRDefault="00E41E6A" w:rsidP="00E41E6A">
      <w:pPr>
        <w:jc w:val="both"/>
        <w:rPr>
          <w:rFonts w:ascii="Times New Roman" w:eastAsia="Times New Roman" w:hAnsi="Times New Roman" w:cs="Times New Roman"/>
          <w:sz w:val="32"/>
          <w:szCs w:val="32"/>
        </w:rPr>
      </w:pPr>
    </w:p>
    <w:p w14:paraId="299C5259" w14:textId="77777777" w:rsidR="00E41E6A" w:rsidRDefault="00E41E6A" w:rsidP="00E41E6A">
      <w:pPr>
        <w:jc w:val="both"/>
        <w:rPr>
          <w:rFonts w:ascii="Times New Roman" w:hAnsi="Times New Roman"/>
          <w:b/>
          <w:sz w:val="32"/>
        </w:rPr>
      </w:pPr>
      <w:r>
        <w:rPr>
          <w:rFonts w:ascii="Times New Roman" w:hAnsi="Times New Roman"/>
          <w:b/>
          <w:sz w:val="32"/>
        </w:rPr>
        <w:t xml:space="preserve">Inspiration vintage, mécanique moderne </w:t>
      </w:r>
    </w:p>
    <w:p w14:paraId="06D9E775" w14:textId="77777777" w:rsidR="00E41E6A" w:rsidRDefault="00E41E6A" w:rsidP="00E41E6A">
      <w:pPr>
        <w:jc w:val="both"/>
        <w:rPr>
          <w:rFonts w:ascii="Times New Roman" w:hAnsi="Times New Roman"/>
          <w:b/>
          <w:sz w:val="32"/>
        </w:rPr>
      </w:pPr>
    </w:p>
    <w:p w14:paraId="7DFA9931" w14:textId="33ABB807" w:rsidR="00E41E6A" w:rsidRDefault="00861900" w:rsidP="00E41E6A">
      <w:pPr>
        <w:jc w:val="both"/>
        <w:rPr>
          <w:rFonts w:ascii="Times New Roman" w:hAnsi="Times New Roman"/>
          <w:sz w:val="32"/>
        </w:rPr>
      </w:pPr>
      <w:r>
        <w:rPr>
          <w:rFonts w:ascii="Times New Roman" w:hAnsi="Times New Roman"/>
          <w:sz w:val="32"/>
        </w:rPr>
        <w:t>L</w:t>
      </w:r>
      <w:r w:rsidR="00E41E6A">
        <w:rPr>
          <w:rFonts w:ascii="Times New Roman" w:hAnsi="Times New Roman"/>
          <w:sz w:val="32"/>
        </w:rPr>
        <w:t xml:space="preserve">es deux modèles sont animés par le calibre automatique FLD03, offrant une réserve de marche de 68 heures. Visible à travers le fond </w:t>
      </w:r>
      <w:r>
        <w:rPr>
          <w:rFonts w:ascii="Times New Roman" w:hAnsi="Times New Roman"/>
          <w:sz w:val="32"/>
        </w:rPr>
        <w:t>saphir</w:t>
      </w:r>
      <w:r w:rsidR="00E41E6A">
        <w:rPr>
          <w:rFonts w:ascii="Times New Roman" w:hAnsi="Times New Roman"/>
          <w:sz w:val="32"/>
        </w:rPr>
        <w:t xml:space="preserve">, le mouvement présente plusieurs décorations : côtes de Genève, vis bleuies thermiquement, </w:t>
      </w:r>
      <w:proofErr w:type="spellStart"/>
      <w:r w:rsidR="00E41E6A">
        <w:rPr>
          <w:rFonts w:ascii="Times New Roman" w:hAnsi="Times New Roman"/>
          <w:sz w:val="32"/>
        </w:rPr>
        <w:t>colimaçonnage</w:t>
      </w:r>
      <w:proofErr w:type="spellEnd"/>
      <w:r w:rsidR="00E41E6A">
        <w:rPr>
          <w:rFonts w:ascii="Times New Roman" w:hAnsi="Times New Roman"/>
          <w:sz w:val="32"/>
        </w:rPr>
        <w:t xml:space="preserve">, </w:t>
      </w:r>
      <w:proofErr w:type="spellStart"/>
      <w:r w:rsidR="00E41E6A">
        <w:rPr>
          <w:rFonts w:ascii="Times New Roman" w:hAnsi="Times New Roman"/>
          <w:sz w:val="32"/>
        </w:rPr>
        <w:t>soleillage</w:t>
      </w:r>
      <w:proofErr w:type="spellEnd"/>
      <w:r w:rsidR="00E41E6A">
        <w:rPr>
          <w:rFonts w:ascii="Times New Roman" w:hAnsi="Times New Roman"/>
          <w:sz w:val="32"/>
        </w:rPr>
        <w:t xml:space="preserve">, ainsi qu’un rotor ajouré spécialement conçu, doté d’une finition or 4N. </w:t>
      </w:r>
    </w:p>
    <w:p w14:paraId="074CB2BD" w14:textId="77777777" w:rsidR="00E41E6A" w:rsidRDefault="00E41E6A" w:rsidP="00E41E6A">
      <w:pPr>
        <w:jc w:val="both"/>
        <w:rPr>
          <w:rFonts w:ascii="Times New Roman" w:hAnsi="Times New Roman"/>
          <w:sz w:val="32"/>
        </w:rPr>
      </w:pPr>
    </w:p>
    <w:p w14:paraId="7F0FE188" w14:textId="11D3D986" w:rsidR="000920A0" w:rsidRPr="0021084D" w:rsidRDefault="00E41E6A" w:rsidP="00E41E6A">
      <w:pPr>
        <w:jc w:val="both"/>
        <w:rPr>
          <w:rFonts w:ascii="Times New Roman" w:eastAsia="Times New Roman" w:hAnsi="Times New Roman" w:cs="Times New Roman"/>
          <w:b/>
          <w:bCs/>
          <w:sz w:val="32"/>
          <w:szCs w:val="32"/>
        </w:rPr>
      </w:pPr>
      <w:r>
        <w:rPr>
          <w:rFonts w:ascii="Times New Roman" w:hAnsi="Times New Roman"/>
          <w:sz w:val="32"/>
        </w:rPr>
        <w:t>Avec une épaisseur de 10,81 mm, la Chief Date est pensée pour un confort quotidien. Le bracelet intégré dispose également d'un système de changement rapide compatible avec les bracelets en caoutchouc existants de la Chief Date.</w:t>
      </w:r>
    </w:p>
    <w:p w14:paraId="1F4C2DBF" w14:textId="77777777" w:rsidR="000920A0" w:rsidRDefault="000920A0">
      <w:pPr>
        <w:pStyle w:val="Heading1"/>
        <w:keepNext w:val="0"/>
        <w:keepLines w:val="0"/>
        <w:spacing w:before="0" w:after="0"/>
        <w:rPr>
          <w:rFonts w:ascii="Times New Roman" w:eastAsia="Times New Roman" w:hAnsi="Times New Roman" w:cs="Times New Roman"/>
          <w:b/>
          <w:bCs/>
          <w:sz w:val="32"/>
          <w:szCs w:val="32"/>
        </w:rPr>
      </w:pPr>
    </w:p>
    <w:p w14:paraId="1A6446FE" w14:textId="40B97A95" w:rsidR="007A1DB3" w:rsidRDefault="007A1DB3" w:rsidP="007A1DB3">
      <w:pPr>
        <w:rPr>
          <w:rFonts w:ascii="Times New Roman" w:hAnsi="Times New Roman" w:cs="Times New Roman"/>
          <w:sz w:val="32"/>
          <w:szCs w:val="32"/>
        </w:rPr>
      </w:pPr>
      <w:r w:rsidRPr="007A1DB3">
        <w:rPr>
          <w:rFonts w:ascii="Times New Roman" w:hAnsi="Times New Roman" w:cs="Times New Roman"/>
          <w:sz w:val="32"/>
          <w:szCs w:val="32"/>
        </w:rPr>
        <w:t xml:space="preserve">La </w:t>
      </w:r>
      <w:r w:rsidR="00D7645E">
        <w:rPr>
          <w:rFonts w:ascii="Times New Roman" w:hAnsi="Times New Roman" w:cs="Times New Roman"/>
          <w:sz w:val="32"/>
          <w:szCs w:val="32"/>
        </w:rPr>
        <w:t>Chief Date</w:t>
      </w:r>
      <w:r w:rsidRPr="007A1DB3">
        <w:rPr>
          <w:rFonts w:ascii="Times New Roman" w:hAnsi="Times New Roman" w:cs="Times New Roman"/>
          <w:sz w:val="32"/>
          <w:szCs w:val="32"/>
        </w:rPr>
        <w:t xml:space="preserve"> est proposée au prix de : </w:t>
      </w:r>
    </w:p>
    <w:p w14:paraId="3D0D5175" w14:textId="77777777" w:rsidR="00D7645E" w:rsidRPr="00D7645E" w:rsidRDefault="00D7645E" w:rsidP="00D7645E">
      <w:pPr>
        <w:rPr>
          <w:rFonts w:ascii="Times New Roman" w:hAnsi="Times New Roman" w:cs="Times New Roman"/>
          <w:sz w:val="32"/>
          <w:szCs w:val="32"/>
        </w:rPr>
      </w:pPr>
      <w:r w:rsidRPr="00D7645E">
        <w:rPr>
          <w:rFonts w:ascii="Times New Roman" w:hAnsi="Times New Roman" w:cs="Times New Roman"/>
          <w:sz w:val="32"/>
          <w:szCs w:val="32"/>
        </w:rPr>
        <w:t xml:space="preserve">CHF 2’375 </w:t>
      </w:r>
    </w:p>
    <w:p w14:paraId="42FAC753" w14:textId="77777777" w:rsidR="00D7645E" w:rsidRPr="00D7645E" w:rsidRDefault="00D7645E" w:rsidP="00D7645E">
      <w:pPr>
        <w:rPr>
          <w:rFonts w:ascii="Times New Roman" w:hAnsi="Times New Roman" w:cs="Times New Roman"/>
          <w:sz w:val="32"/>
          <w:szCs w:val="32"/>
        </w:rPr>
      </w:pPr>
      <w:r w:rsidRPr="00D7645E">
        <w:rPr>
          <w:rFonts w:ascii="Times New Roman" w:hAnsi="Times New Roman" w:cs="Times New Roman"/>
          <w:sz w:val="32"/>
          <w:szCs w:val="32"/>
        </w:rPr>
        <w:t xml:space="preserve">USD 3,050 </w:t>
      </w:r>
    </w:p>
    <w:p w14:paraId="29BDA27B" w14:textId="77777777" w:rsidR="00D7645E" w:rsidRPr="00D7645E" w:rsidRDefault="00D7645E" w:rsidP="00D7645E">
      <w:pPr>
        <w:rPr>
          <w:rFonts w:ascii="Times New Roman" w:hAnsi="Times New Roman" w:cs="Times New Roman"/>
          <w:sz w:val="32"/>
          <w:szCs w:val="32"/>
        </w:rPr>
      </w:pPr>
      <w:r w:rsidRPr="00D7645E">
        <w:rPr>
          <w:rFonts w:ascii="Times New Roman" w:hAnsi="Times New Roman" w:cs="Times New Roman"/>
          <w:sz w:val="32"/>
          <w:szCs w:val="32"/>
        </w:rPr>
        <w:t xml:space="preserve">EUR 2,775 </w:t>
      </w:r>
    </w:p>
    <w:p w14:paraId="43F921AD" w14:textId="3BB282A0" w:rsidR="007A1DB3" w:rsidRPr="007A1DB3" w:rsidRDefault="00D7645E" w:rsidP="00D7645E">
      <w:r w:rsidRPr="00D7645E">
        <w:rPr>
          <w:rFonts w:ascii="Times New Roman" w:hAnsi="Times New Roman" w:cs="Times New Roman"/>
          <w:sz w:val="32"/>
          <w:szCs w:val="32"/>
        </w:rPr>
        <w:t>GBP 2,375</w:t>
      </w:r>
      <w:r>
        <w:rPr>
          <w:rFonts w:ascii="Times New Roman" w:hAnsi="Times New Roman" w:cs="Times New Roman"/>
          <w:sz w:val="32"/>
          <w:szCs w:val="32"/>
        </w:rPr>
        <w:br/>
      </w:r>
    </w:p>
    <w:p w14:paraId="4883BE4B" w14:textId="77777777" w:rsidR="000920A0" w:rsidRPr="0021084D" w:rsidRDefault="00E41E6A">
      <w:pPr>
        <w:pStyle w:val="Heading1"/>
        <w:keepNext w:val="0"/>
        <w:keepLines w:val="0"/>
        <w:spacing w:before="0" w:after="0"/>
        <w:rPr>
          <w:rFonts w:ascii="Times New Roman" w:eastAsia="Times New Roman" w:hAnsi="Times New Roman" w:cs="Times New Roman"/>
          <w:b/>
          <w:bCs/>
          <w:sz w:val="32"/>
          <w:szCs w:val="32"/>
        </w:rPr>
      </w:pPr>
      <w:r>
        <w:rPr>
          <w:rFonts w:ascii="Times New Roman" w:hAnsi="Times New Roman"/>
          <w:b/>
          <w:sz w:val="32"/>
        </w:rPr>
        <w:lastRenderedPageBreak/>
        <w:t>Spécifications techniques</w:t>
      </w:r>
    </w:p>
    <w:p w14:paraId="01282F26" w14:textId="77777777" w:rsidR="000920A0" w:rsidRPr="0021084D" w:rsidRDefault="000920A0">
      <w:pPr>
        <w:rPr>
          <w:rFonts w:ascii="Times New Roman" w:eastAsia="Times New Roman" w:hAnsi="Times New Roman" w:cs="Times New Roman"/>
          <w:sz w:val="32"/>
          <w:szCs w:val="32"/>
        </w:rPr>
      </w:pPr>
    </w:p>
    <w:p w14:paraId="7DA5677E" w14:textId="77777777" w:rsidR="000920A0" w:rsidRPr="0021084D" w:rsidRDefault="00E41E6A" w:rsidP="00E41E6A">
      <w:pPr>
        <w:pStyle w:val="Heading1"/>
        <w:keepNext w:val="0"/>
        <w:keepLines w:val="0"/>
        <w:spacing w:before="0" w:after="0"/>
        <w:ind w:left="1843" w:hanging="1843"/>
        <w:rPr>
          <w:rFonts w:ascii="Times New Roman" w:eastAsia="Times New Roman" w:hAnsi="Times New Roman" w:cs="Times New Roman"/>
          <w:color w:val="1D1D1D"/>
          <w:sz w:val="32"/>
          <w:szCs w:val="32"/>
        </w:rPr>
      </w:pPr>
      <w:r>
        <w:rPr>
          <w:rFonts w:ascii="Times New Roman" w:hAnsi="Times New Roman"/>
          <w:b/>
          <w:color w:val="1D1D1D"/>
          <w:sz w:val="32"/>
        </w:rPr>
        <w:t>Boîtier :</w:t>
      </w:r>
      <w:r>
        <w:rPr>
          <w:rFonts w:ascii="Times New Roman" w:hAnsi="Times New Roman"/>
          <w:b/>
          <w:color w:val="1D1D1D"/>
          <w:sz w:val="32"/>
        </w:rPr>
        <w:tab/>
      </w:r>
      <w:r>
        <w:rPr>
          <w:rFonts w:ascii="Times New Roman" w:hAnsi="Times New Roman"/>
          <w:b/>
          <w:color w:val="1D1D1D"/>
          <w:sz w:val="32"/>
        </w:rPr>
        <w:tab/>
      </w:r>
      <w:r>
        <w:rPr>
          <w:rFonts w:ascii="Times New Roman" w:hAnsi="Times New Roman"/>
          <w:color w:val="1D1D1D"/>
          <w:sz w:val="32"/>
        </w:rPr>
        <w:t>: Acier inoxydable, étanche à 10 ATM, verre saphir bombé avec traitement antireflet, fond de boîtier en saphir et couronne ornée du monogramme en relief.</w:t>
      </w:r>
    </w:p>
    <w:p w14:paraId="4D8050CC" w14:textId="77777777" w:rsidR="000920A0" w:rsidRPr="0021084D" w:rsidRDefault="000920A0">
      <w:pPr>
        <w:rPr>
          <w:sz w:val="32"/>
          <w:szCs w:val="32"/>
        </w:rPr>
      </w:pPr>
    </w:p>
    <w:p w14:paraId="4EA8896F" w14:textId="77777777" w:rsidR="000920A0" w:rsidRPr="0021084D" w:rsidRDefault="00E41E6A">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Diamètre</w:t>
      </w:r>
      <w:r>
        <w:rPr>
          <w:rFonts w:ascii="Times New Roman" w:hAnsi="Times New Roman"/>
          <w:b/>
          <w:color w:val="1D1D1D"/>
          <w:sz w:val="32"/>
        </w:rPr>
        <w:tab/>
      </w:r>
      <w:r>
        <w:rPr>
          <w:rFonts w:ascii="Times New Roman" w:hAnsi="Times New Roman"/>
          <w:b/>
          <w:color w:val="1D1D1D"/>
          <w:sz w:val="32"/>
        </w:rPr>
        <w:tab/>
        <w:t>:</w:t>
      </w:r>
      <w:r>
        <w:rPr>
          <w:rFonts w:ascii="Times New Roman" w:hAnsi="Times New Roman"/>
          <w:color w:val="1D1D1D"/>
          <w:sz w:val="32"/>
        </w:rPr>
        <w:t xml:space="preserve"> 40 mm</w:t>
      </w:r>
    </w:p>
    <w:p w14:paraId="32AD53AC" w14:textId="77777777" w:rsidR="000920A0" w:rsidRPr="0021084D" w:rsidRDefault="000920A0">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1" w:name="_heading=h.r69swhiod4ku"/>
      <w:bookmarkEnd w:id="1"/>
    </w:p>
    <w:p w14:paraId="3E6FB9FD" w14:textId="5DBFB816" w:rsidR="000920A0" w:rsidRPr="0021084D" w:rsidRDefault="00E41E6A">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Épaisseu</w:t>
      </w:r>
      <w:r w:rsidR="00861900">
        <w:rPr>
          <w:rFonts w:ascii="Times New Roman" w:hAnsi="Times New Roman"/>
          <w:b/>
          <w:color w:val="1D1D1D"/>
          <w:sz w:val="32"/>
        </w:rPr>
        <w:t>r</w:t>
      </w:r>
      <w:r>
        <w:rPr>
          <w:rFonts w:ascii="Times New Roman" w:hAnsi="Times New Roman"/>
          <w:b/>
          <w:color w:val="1D1D1D"/>
          <w:sz w:val="32"/>
        </w:rPr>
        <w:tab/>
      </w:r>
      <w:r>
        <w:rPr>
          <w:rFonts w:ascii="Times New Roman" w:hAnsi="Times New Roman"/>
          <w:b/>
          <w:color w:val="1D1D1D"/>
          <w:sz w:val="32"/>
        </w:rPr>
        <w:tab/>
        <w:t xml:space="preserve">: </w:t>
      </w:r>
      <w:r>
        <w:rPr>
          <w:rFonts w:ascii="Times New Roman" w:hAnsi="Times New Roman"/>
          <w:color w:val="1D1D1D"/>
          <w:sz w:val="32"/>
        </w:rPr>
        <w:t>10,81 mm</w:t>
      </w:r>
    </w:p>
    <w:p w14:paraId="5F3EE3D8" w14:textId="77777777" w:rsidR="000920A0" w:rsidRPr="0021084D" w:rsidRDefault="000920A0">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2" w:name="_heading=h.43w5099wahln"/>
      <w:bookmarkEnd w:id="2"/>
    </w:p>
    <w:p w14:paraId="0AB7B382" w14:textId="77777777" w:rsidR="000920A0" w:rsidRPr="0021084D" w:rsidRDefault="00E41E6A">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Mouvement</w:t>
      </w:r>
      <w:r>
        <w:rPr>
          <w:rFonts w:ascii="Times New Roman" w:hAnsi="Times New Roman"/>
          <w:b/>
          <w:color w:val="1D1D1D"/>
          <w:sz w:val="32"/>
        </w:rPr>
        <w:tab/>
      </w:r>
      <w:r>
        <w:rPr>
          <w:rFonts w:ascii="Times New Roman" w:hAnsi="Times New Roman"/>
          <w:b/>
          <w:color w:val="1D1D1D"/>
          <w:sz w:val="32"/>
        </w:rPr>
        <w:tab/>
        <w:t xml:space="preserve">: </w:t>
      </w:r>
      <w:r>
        <w:rPr>
          <w:rFonts w:ascii="Times New Roman" w:hAnsi="Times New Roman"/>
          <w:color w:val="1D1D1D"/>
          <w:sz w:val="32"/>
        </w:rPr>
        <w:t xml:space="preserve">FLD03 (basé sur le LJP G100) </w:t>
      </w:r>
    </w:p>
    <w:p w14:paraId="446E3421" w14:textId="77777777" w:rsidR="000920A0" w:rsidRPr="0021084D" w:rsidRDefault="00E41E6A">
      <w:pPr>
        <w:pStyle w:val="Heading1"/>
        <w:keepNext w:val="0"/>
        <w:keepLines w:val="0"/>
        <w:spacing w:before="0" w:after="0"/>
        <w:ind w:left="2160"/>
        <w:rPr>
          <w:rFonts w:ascii="Times New Roman" w:eastAsia="Times New Roman" w:hAnsi="Times New Roman" w:cs="Times New Roman"/>
          <w:color w:val="1D1D1D"/>
          <w:sz w:val="32"/>
          <w:szCs w:val="32"/>
        </w:rPr>
      </w:pPr>
      <w:bookmarkStart w:id="3" w:name="_heading=h.7s13g8pgxmja"/>
      <w:bookmarkEnd w:id="3"/>
      <w:r>
        <w:rPr>
          <w:rFonts w:ascii="Times New Roman" w:hAnsi="Times New Roman"/>
          <w:color w:val="1D1D1D"/>
          <w:sz w:val="32"/>
        </w:rPr>
        <w:t xml:space="preserve">  Remontage automatique, réserve de marche de 68 heures </w:t>
      </w:r>
    </w:p>
    <w:p w14:paraId="52D2AEC7" w14:textId="77777777" w:rsidR="000920A0" w:rsidRPr="0021084D" w:rsidRDefault="00E41E6A">
      <w:pPr>
        <w:pStyle w:val="Heading1"/>
        <w:keepNext w:val="0"/>
        <w:keepLines w:val="0"/>
        <w:spacing w:before="0" w:after="0"/>
        <w:ind w:left="2160"/>
        <w:rPr>
          <w:rFonts w:ascii="Times New Roman" w:eastAsia="Times New Roman" w:hAnsi="Times New Roman" w:cs="Times New Roman"/>
          <w:color w:val="1D1D1D"/>
          <w:sz w:val="32"/>
          <w:szCs w:val="32"/>
        </w:rPr>
      </w:pPr>
      <w:bookmarkStart w:id="4" w:name="_heading=h.rsjigr2fu9a5"/>
      <w:bookmarkEnd w:id="4"/>
      <w:r>
        <w:rPr>
          <w:rFonts w:ascii="Times New Roman" w:hAnsi="Times New Roman"/>
          <w:color w:val="1D1D1D"/>
          <w:sz w:val="32"/>
        </w:rPr>
        <w:t xml:space="preserve">  28 800 VPH (4 Hz), </w:t>
      </w:r>
    </w:p>
    <w:p w14:paraId="7787EB7F" w14:textId="77777777" w:rsidR="000920A0" w:rsidRPr="0021084D" w:rsidRDefault="00E41E6A">
      <w:pPr>
        <w:pStyle w:val="Heading1"/>
        <w:keepNext w:val="0"/>
        <w:keepLines w:val="0"/>
        <w:spacing w:before="0" w:after="0"/>
        <w:ind w:left="2160"/>
        <w:rPr>
          <w:rFonts w:ascii="Times New Roman" w:eastAsia="Times New Roman" w:hAnsi="Times New Roman" w:cs="Times New Roman"/>
          <w:color w:val="1D1D1D"/>
          <w:sz w:val="32"/>
          <w:szCs w:val="32"/>
        </w:rPr>
      </w:pPr>
      <w:bookmarkStart w:id="5" w:name="_heading=h.tyn3szdqgv1i"/>
      <w:bookmarkEnd w:id="5"/>
      <w:r>
        <w:rPr>
          <w:rFonts w:ascii="Times New Roman" w:hAnsi="Times New Roman"/>
          <w:color w:val="1D1D1D"/>
          <w:sz w:val="32"/>
        </w:rPr>
        <w:t xml:space="preserve">  24 rubis </w:t>
      </w:r>
    </w:p>
    <w:p w14:paraId="346253DC" w14:textId="77777777" w:rsidR="000920A0" w:rsidRPr="0021084D" w:rsidRDefault="000920A0">
      <w:pPr>
        <w:ind w:left="2160"/>
        <w:rPr>
          <w:rFonts w:ascii="Times New Roman" w:eastAsia="Times New Roman" w:hAnsi="Times New Roman" w:cs="Times New Roman"/>
          <w:color w:val="1D1D1D"/>
          <w:sz w:val="32"/>
          <w:szCs w:val="32"/>
        </w:rPr>
      </w:pPr>
    </w:p>
    <w:p w14:paraId="3B37E7FA" w14:textId="4FF17FB6" w:rsidR="000920A0" w:rsidRPr="0021084D" w:rsidRDefault="00861900">
      <w:pPr>
        <w:ind w:left="2160"/>
        <w:rPr>
          <w:rFonts w:ascii="Times New Roman" w:eastAsia="Times New Roman" w:hAnsi="Times New Roman" w:cs="Times New Roman"/>
          <w:color w:val="1D1D1D"/>
          <w:sz w:val="32"/>
          <w:szCs w:val="32"/>
        </w:rPr>
      </w:pPr>
      <w:r>
        <w:rPr>
          <w:rFonts w:ascii="Times New Roman" w:hAnsi="Times New Roman"/>
          <w:color w:val="1D1D1D"/>
          <w:sz w:val="32"/>
        </w:rPr>
        <w:t>C</w:t>
      </w:r>
      <w:r w:rsidR="00E41E6A">
        <w:rPr>
          <w:rFonts w:ascii="Times New Roman" w:hAnsi="Times New Roman"/>
          <w:color w:val="1D1D1D"/>
          <w:sz w:val="32"/>
        </w:rPr>
        <w:t xml:space="preserve">ôtes de Genève, vis bleuies thermiquement, </w:t>
      </w:r>
      <w:proofErr w:type="spellStart"/>
      <w:r w:rsidR="00E41E6A">
        <w:rPr>
          <w:rFonts w:ascii="Times New Roman" w:hAnsi="Times New Roman"/>
          <w:color w:val="1D1D1D"/>
          <w:sz w:val="32"/>
        </w:rPr>
        <w:t>colimaçonnage</w:t>
      </w:r>
      <w:proofErr w:type="spellEnd"/>
      <w:r w:rsidR="00E41E6A">
        <w:rPr>
          <w:rFonts w:ascii="Times New Roman" w:hAnsi="Times New Roman"/>
          <w:color w:val="1D1D1D"/>
          <w:sz w:val="32"/>
        </w:rPr>
        <w:t xml:space="preserve">, </w:t>
      </w:r>
      <w:proofErr w:type="spellStart"/>
      <w:r w:rsidR="00E41E6A">
        <w:rPr>
          <w:rFonts w:ascii="Times New Roman" w:hAnsi="Times New Roman"/>
          <w:color w:val="1D1D1D"/>
          <w:sz w:val="32"/>
        </w:rPr>
        <w:t>soleillage</w:t>
      </w:r>
      <w:proofErr w:type="spellEnd"/>
      <w:r w:rsidR="00E41E6A">
        <w:rPr>
          <w:rFonts w:ascii="Times New Roman" w:hAnsi="Times New Roman"/>
          <w:color w:val="1D1D1D"/>
          <w:sz w:val="32"/>
        </w:rPr>
        <w:t>, monogramme gravé sur le rotor</w:t>
      </w:r>
    </w:p>
    <w:p w14:paraId="6ACB3F7A" w14:textId="77777777" w:rsidR="000920A0" w:rsidRPr="0021084D" w:rsidRDefault="000920A0">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6" w:name="_heading=h.hx5nsppkfkqw"/>
      <w:bookmarkEnd w:id="6"/>
    </w:p>
    <w:p w14:paraId="124F2D79" w14:textId="77777777" w:rsidR="000920A0" w:rsidRPr="0021084D" w:rsidRDefault="00E41E6A">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Fonctions</w:t>
      </w:r>
      <w:r>
        <w:rPr>
          <w:rFonts w:ascii="Times New Roman" w:hAnsi="Times New Roman"/>
          <w:b/>
          <w:color w:val="1D1D1D"/>
          <w:sz w:val="32"/>
        </w:rPr>
        <w:tab/>
      </w:r>
      <w:r>
        <w:rPr>
          <w:rFonts w:ascii="Times New Roman" w:hAnsi="Times New Roman"/>
          <w:b/>
          <w:color w:val="1D1D1D"/>
          <w:sz w:val="32"/>
        </w:rPr>
        <w:tab/>
        <w:t xml:space="preserve">: </w:t>
      </w:r>
      <w:r>
        <w:rPr>
          <w:rFonts w:ascii="Times New Roman" w:hAnsi="Times New Roman"/>
          <w:color w:val="1D1D1D"/>
          <w:sz w:val="32"/>
        </w:rPr>
        <w:t>Heures, minutes, secondes et date</w:t>
      </w:r>
    </w:p>
    <w:p w14:paraId="02904211" w14:textId="77777777" w:rsidR="000920A0" w:rsidRPr="0021084D" w:rsidRDefault="000920A0">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7" w:name="_heading=h.p439vil1ufb5"/>
      <w:bookmarkEnd w:id="7"/>
    </w:p>
    <w:p w14:paraId="7343481C" w14:textId="05F05896" w:rsidR="000920A0" w:rsidRPr="0021084D" w:rsidRDefault="00E41E6A">
      <w:pPr>
        <w:pStyle w:val="Heading1"/>
        <w:keepNext w:val="0"/>
        <w:keepLines w:val="0"/>
        <w:spacing w:before="0" w:after="0"/>
        <w:ind w:left="2160" w:hanging="2160"/>
        <w:rPr>
          <w:rFonts w:ascii="Times New Roman" w:eastAsia="Times New Roman" w:hAnsi="Times New Roman" w:cs="Times New Roman"/>
          <w:color w:val="1D1D1D"/>
          <w:sz w:val="32"/>
          <w:szCs w:val="32"/>
        </w:rPr>
      </w:pPr>
      <w:bookmarkStart w:id="8" w:name="_heading=h.84vfib1w8pc1"/>
      <w:bookmarkEnd w:id="8"/>
      <w:r>
        <w:rPr>
          <w:rFonts w:ascii="Times New Roman" w:hAnsi="Times New Roman"/>
          <w:b/>
          <w:color w:val="1D1D1D"/>
          <w:sz w:val="32"/>
        </w:rPr>
        <w:t>Cadran</w:t>
      </w:r>
      <w:r>
        <w:rPr>
          <w:rFonts w:ascii="Times New Roman" w:hAnsi="Times New Roman"/>
          <w:b/>
          <w:color w:val="1D1D1D"/>
          <w:sz w:val="32"/>
        </w:rPr>
        <w:tab/>
        <w:t>:</w:t>
      </w:r>
      <w:r>
        <w:rPr>
          <w:rFonts w:ascii="Times New Roman" w:hAnsi="Times New Roman"/>
          <w:color w:val="1D1D1D"/>
          <w:sz w:val="32"/>
        </w:rPr>
        <w:t xml:space="preserve"> Cadran texturé avec une finition soleillée semi‑brillante et un logo 3D en creux intégré dans la surface. Index appliqués rhodiés, dotés d’une finition polie avec des rainures </w:t>
      </w:r>
      <w:proofErr w:type="spellStart"/>
      <w:r>
        <w:rPr>
          <w:rFonts w:ascii="Times New Roman" w:hAnsi="Times New Roman"/>
          <w:color w:val="1D1D1D"/>
          <w:sz w:val="32"/>
        </w:rPr>
        <w:t>microbillé</w:t>
      </w:r>
      <w:proofErr w:type="spellEnd"/>
      <w:r>
        <w:rPr>
          <w:rFonts w:ascii="Times New Roman" w:hAnsi="Times New Roman"/>
          <w:color w:val="1D1D1D"/>
          <w:sz w:val="32"/>
        </w:rPr>
        <w:t xml:space="preserve">, rehaussés de Super‑LumiNova C1 X1 (bleu). Les aiguilles des heures et des minutes sont rhodiées, avec une finition brossée et des rainures </w:t>
      </w:r>
      <w:proofErr w:type="spellStart"/>
      <w:r>
        <w:rPr>
          <w:rFonts w:ascii="Times New Roman" w:hAnsi="Times New Roman"/>
          <w:color w:val="1D1D1D"/>
          <w:sz w:val="32"/>
        </w:rPr>
        <w:t>microbillées</w:t>
      </w:r>
      <w:proofErr w:type="spellEnd"/>
      <w:r>
        <w:rPr>
          <w:rFonts w:ascii="Times New Roman" w:hAnsi="Times New Roman"/>
          <w:color w:val="1D1D1D"/>
          <w:sz w:val="32"/>
        </w:rPr>
        <w:t>, également traitées au Super‑LumiNova C1 X1 (bleu).</w:t>
      </w:r>
    </w:p>
    <w:p w14:paraId="77325461" w14:textId="77777777" w:rsidR="000920A0" w:rsidRPr="0021084D" w:rsidRDefault="000920A0">
      <w:pPr>
        <w:rPr>
          <w:sz w:val="32"/>
          <w:szCs w:val="32"/>
        </w:rPr>
      </w:pPr>
    </w:p>
    <w:p w14:paraId="7427C35D" w14:textId="3FC8F8D4" w:rsidR="000920A0" w:rsidRPr="0021084D" w:rsidRDefault="00E41E6A" w:rsidP="00257C3E">
      <w:pPr>
        <w:pStyle w:val="Heading1"/>
        <w:keepNext w:val="0"/>
        <w:keepLines w:val="0"/>
        <w:spacing w:before="0" w:after="0"/>
        <w:ind w:left="2160" w:hanging="2160"/>
        <w:rPr>
          <w:rFonts w:ascii="Times New Roman" w:eastAsia="Times New Roman" w:hAnsi="Times New Roman" w:cs="Times New Roman"/>
          <w:sz w:val="32"/>
          <w:szCs w:val="32"/>
        </w:rPr>
      </w:pPr>
      <w:bookmarkStart w:id="9" w:name="_heading=h.ml9j3fm7mdse"/>
      <w:bookmarkEnd w:id="9"/>
      <w:r>
        <w:rPr>
          <w:rFonts w:ascii="Times New Roman" w:hAnsi="Times New Roman"/>
          <w:b/>
          <w:color w:val="1D1D1D"/>
          <w:sz w:val="32"/>
        </w:rPr>
        <w:lastRenderedPageBreak/>
        <w:t>Bracelet</w:t>
      </w:r>
      <w:r>
        <w:rPr>
          <w:rFonts w:ascii="Times New Roman" w:hAnsi="Times New Roman"/>
          <w:b/>
          <w:color w:val="1D1D1D"/>
          <w:sz w:val="32"/>
        </w:rPr>
        <w:tab/>
        <w:t xml:space="preserve">: </w:t>
      </w:r>
      <w:r>
        <w:rPr>
          <w:rFonts w:ascii="Times New Roman" w:hAnsi="Times New Roman"/>
          <w:color w:val="1D1D1D"/>
          <w:sz w:val="32"/>
        </w:rPr>
        <w:t xml:space="preserve">Bracelet intégré en acier inoxydable, alternant finitions brossées et polies, conçu pour s’intégrer parfaitement au boîtier. </w:t>
      </w:r>
      <w:r w:rsidR="00861900" w:rsidRPr="00861900">
        <w:rPr>
          <w:rFonts w:ascii="Times New Roman" w:hAnsi="Times New Roman"/>
          <w:color w:val="1D1D1D"/>
          <w:sz w:val="32"/>
        </w:rPr>
        <w:t xml:space="preserve">Le bracelet est équipé d’une boucle </w:t>
      </w:r>
      <w:proofErr w:type="spellStart"/>
      <w:r w:rsidR="00861900" w:rsidRPr="00861900">
        <w:rPr>
          <w:rFonts w:ascii="Times New Roman" w:hAnsi="Times New Roman"/>
          <w:color w:val="1D1D1D"/>
          <w:sz w:val="32"/>
        </w:rPr>
        <w:t>déployante</w:t>
      </w:r>
      <w:proofErr w:type="spellEnd"/>
      <w:r w:rsidR="00861900" w:rsidRPr="00861900">
        <w:rPr>
          <w:rFonts w:ascii="Times New Roman" w:hAnsi="Times New Roman"/>
          <w:color w:val="1D1D1D"/>
          <w:sz w:val="32"/>
        </w:rPr>
        <w:t xml:space="preserve"> papillon gravée du logo Favre </w:t>
      </w:r>
      <w:proofErr w:type="spellStart"/>
      <w:r w:rsidR="00861900" w:rsidRPr="00861900">
        <w:rPr>
          <w:rFonts w:ascii="Times New Roman" w:hAnsi="Times New Roman"/>
          <w:color w:val="1D1D1D"/>
          <w:sz w:val="32"/>
        </w:rPr>
        <w:t>Leuba</w:t>
      </w:r>
      <w:proofErr w:type="spellEnd"/>
      <w:r w:rsidR="00861900" w:rsidRPr="00861900">
        <w:rPr>
          <w:rFonts w:ascii="Times New Roman" w:hAnsi="Times New Roman"/>
          <w:color w:val="1D1D1D"/>
          <w:sz w:val="32"/>
        </w:rPr>
        <w:t>.</w:t>
      </w:r>
    </w:p>
    <w:p w14:paraId="347ECB8F" w14:textId="77777777" w:rsidR="000920A0" w:rsidRPr="0021084D" w:rsidRDefault="000920A0">
      <w:pPr>
        <w:rPr>
          <w:rFonts w:ascii="Times New Roman" w:eastAsia="Times New Roman" w:hAnsi="Times New Roman" w:cs="Times New Roman"/>
          <w:sz w:val="32"/>
          <w:szCs w:val="32"/>
        </w:rPr>
      </w:pPr>
    </w:p>
    <w:p w14:paraId="54D1CDD9" w14:textId="5BA34EAA" w:rsidR="000920A0" w:rsidRPr="0021084D" w:rsidRDefault="00E41E6A">
      <w:pPr>
        <w:rPr>
          <w:rFonts w:ascii="Times New Roman" w:eastAsia="Times New Roman" w:hAnsi="Times New Roman" w:cs="Times New Roman"/>
          <w:sz w:val="32"/>
          <w:szCs w:val="32"/>
        </w:rPr>
      </w:pPr>
      <w:r>
        <w:rPr>
          <w:rFonts w:ascii="Times New Roman" w:hAnsi="Times New Roman"/>
          <w:sz w:val="32"/>
        </w:rPr>
        <w:t>Pour toute demande de presse, veuillez contacter : susanne.hurni@favreleuba.com</w:t>
      </w:r>
    </w:p>
    <w:p w14:paraId="0FD2E310" w14:textId="77777777" w:rsidR="000920A0" w:rsidRPr="0021084D" w:rsidRDefault="000920A0">
      <w:pPr>
        <w:rPr>
          <w:rFonts w:ascii="Times New Roman" w:eastAsia="Times New Roman" w:hAnsi="Times New Roman" w:cs="Times New Roman"/>
          <w:b/>
          <w:bCs/>
          <w:sz w:val="32"/>
          <w:szCs w:val="32"/>
        </w:rPr>
      </w:pPr>
    </w:p>
    <w:p w14:paraId="285D9F80" w14:textId="77777777" w:rsidR="000920A0" w:rsidRPr="0021084D" w:rsidRDefault="00E41E6A">
      <w:pPr>
        <w:spacing w:after="240"/>
        <w:rPr>
          <w:rFonts w:ascii="Times New Roman" w:eastAsia="Times New Roman" w:hAnsi="Times New Roman" w:cs="Times New Roman"/>
          <w:sz w:val="32"/>
          <w:szCs w:val="32"/>
        </w:rPr>
      </w:pPr>
      <w:r>
        <w:rPr>
          <w:rFonts w:ascii="Times New Roman" w:hAnsi="Times New Roman"/>
          <w:b/>
          <w:sz w:val="32"/>
        </w:rPr>
        <w:t xml:space="preserve">À propos de Favre Leuba : </w:t>
      </w:r>
    </w:p>
    <w:p w14:paraId="2ABCBE4E" w14:textId="456D413B" w:rsidR="000920A0" w:rsidRPr="0021084D" w:rsidRDefault="00E41E6A" w:rsidP="00E41E6A">
      <w:pPr>
        <w:shd w:val="clear" w:color="auto" w:fill="FFFFFF"/>
        <w:spacing w:after="240"/>
        <w:jc w:val="both"/>
        <w:rPr>
          <w:rFonts w:ascii="Times New Roman" w:eastAsia="Times New Roman" w:hAnsi="Times New Roman" w:cs="Times New Roman"/>
          <w:sz w:val="32"/>
          <w:szCs w:val="32"/>
        </w:rPr>
      </w:pPr>
      <w:r>
        <w:rPr>
          <w:rFonts w:ascii="Times New Roman" w:hAnsi="Times New Roman"/>
          <w:sz w:val="32"/>
        </w:rPr>
        <w:t>Fondée en 1737 au Locle, Favre Leuba est la deuxième plus ancienne maison horlogère de Suisse. Forte d'une histoire légendaire de près de trois siècles, la marque demeure pionnière dans la création d'instruments mécaniques destinés à 'Conquérir les Frontières'.</w:t>
      </w:r>
    </w:p>
    <w:p w14:paraId="25DD70C8" w14:textId="77777777" w:rsidR="000920A0" w:rsidRPr="0021084D" w:rsidRDefault="00E41E6A" w:rsidP="00E41E6A">
      <w:pPr>
        <w:shd w:val="clear" w:color="auto" w:fill="FFFFFF"/>
        <w:spacing w:after="160"/>
        <w:jc w:val="both"/>
        <w:rPr>
          <w:rFonts w:ascii="Times New Roman" w:eastAsia="Times New Roman" w:hAnsi="Times New Roman" w:cs="Times New Roman"/>
          <w:sz w:val="32"/>
          <w:szCs w:val="32"/>
        </w:rPr>
      </w:pPr>
      <w:r>
        <w:rPr>
          <w:rFonts w:ascii="Times New Roman" w:hAnsi="Times New Roman"/>
          <w:sz w:val="32"/>
        </w:rPr>
        <w:t xml:space="preserve">Depuis sa relance mondiale en 2024, Favre Leuba entame une véritable 'Renaissance'. Le catalogue contemporain de la marque s’articule autour de cinq piliers distincts — Chief, Sea Sky, Deep Raider, ainsi que les collections </w:t>
      </w:r>
      <w:proofErr w:type="spellStart"/>
      <w:r>
        <w:rPr>
          <w:rFonts w:ascii="Times New Roman" w:hAnsi="Times New Roman"/>
          <w:sz w:val="32"/>
        </w:rPr>
        <w:t>Harpoon</w:t>
      </w:r>
      <w:proofErr w:type="spellEnd"/>
      <w:r>
        <w:rPr>
          <w:rFonts w:ascii="Times New Roman" w:hAnsi="Times New Roman"/>
          <w:sz w:val="32"/>
        </w:rPr>
        <w:t xml:space="preserve"> et 1737 récemment introduites — qui associent codes de design historiques et avancées mécaniques modernes. En 2026, Favre Leuba a franchi une étape déterminante en exposant, pour la toute première fois, au salon Watches and Wonders Geneva.</w:t>
      </w:r>
    </w:p>
    <w:p w14:paraId="3B3C7635" w14:textId="1A23DE90" w:rsidR="000920A0" w:rsidRPr="0021084D" w:rsidRDefault="00E41E6A" w:rsidP="00E41E6A">
      <w:pPr>
        <w:spacing w:after="160"/>
        <w:jc w:val="both"/>
        <w:rPr>
          <w:rFonts w:ascii="Times New Roman" w:eastAsia="Times New Roman" w:hAnsi="Times New Roman" w:cs="Times New Roman"/>
          <w:b/>
          <w:bCs/>
          <w:sz w:val="32"/>
          <w:szCs w:val="32"/>
        </w:rPr>
      </w:pPr>
      <w:r>
        <w:rPr>
          <w:rFonts w:ascii="Times New Roman" w:hAnsi="Times New Roman"/>
          <w:sz w:val="32"/>
        </w:rPr>
        <w:t>Désormais basée à Grenchen, la maison reste fidèle à sa mission : offrir une précision suisse et une valeur exceptionnelle à une nouvelle génération d'explorateurs et de passionnés.</w:t>
      </w:r>
    </w:p>
    <w:sectPr w:rsidR="000920A0" w:rsidRPr="0021084D">
      <w:pgSz w:w="12240" w:h="15840"/>
      <w:pgMar w:top="1440" w:right="1440" w:bottom="1134" w:left="1417"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C2E7E041-B413-4521-922C-EBE3139D858A}"/>
  </w:font>
  <w:font w:name="Angsana New">
    <w:panose1 w:val="02020603050405020304"/>
    <w:charset w:val="DE"/>
    <w:family w:val="roman"/>
    <w:pitch w:val="variable"/>
    <w:sig w:usb0="81000003" w:usb1="00000000" w:usb2="00000000" w:usb3="00000000" w:csb0="00010001" w:csb1="00000000"/>
    <w:embedRegular r:id="rId2" w:fontKey="{3EB4288D-20C8-4297-9487-F0544B46A6CB}"/>
  </w:font>
  <w:font w:name="Cambria">
    <w:panose1 w:val="02040503050406030204"/>
    <w:charset w:val="00"/>
    <w:family w:val="roman"/>
    <w:pitch w:val="variable"/>
    <w:sig w:usb0="E00006FF" w:usb1="420024FF" w:usb2="02000000" w:usb3="00000000" w:csb0="0000019F" w:csb1="00000000"/>
    <w:embedRegular r:id="rId3" w:fontKey="{A5095838-2F93-4DC2-A4ED-F8899B41C669}"/>
  </w:font>
  <w:font w:name="Cordia New">
    <w:panose1 w:val="020B0304020202020204"/>
    <w:charset w:val="DE"/>
    <w:family w:val="swiss"/>
    <w:pitch w:val="variable"/>
    <w:sig w:usb0="81000003" w:usb1="00000000" w:usb2="00000000" w:usb3="00000000" w:csb0="00010001" w:csb1="00000000"/>
    <w:embedRegular r:id="rId4" w:fontKey="{9BB3AD4F-C290-4446-9B5F-F4749D2803E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0A0"/>
    <w:rsid w:val="00061DFC"/>
    <w:rsid w:val="000920A0"/>
    <w:rsid w:val="001761B2"/>
    <w:rsid w:val="0019062B"/>
    <w:rsid w:val="0021084D"/>
    <w:rsid w:val="00257C3E"/>
    <w:rsid w:val="002D693B"/>
    <w:rsid w:val="00635614"/>
    <w:rsid w:val="007A1DB3"/>
    <w:rsid w:val="007E30F5"/>
    <w:rsid w:val="00861900"/>
    <w:rsid w:val="008D75E3"/>
    <w:rsid w:val="00A00C3E"/>
    <w:rsid w:val="00A65021"/>
    <w:rsid w:val="00B85526"/>
    <w:rsid w:val="00BA4239"/>
    <w:rsid w:val="00CE097E"/>
    <w:rsid w:val="00D7645E"/>
    <w:rsid w:val="00E11D0D"/>
    <w:rsid w:val="00E41E6A"/>
    <w:rsid w:val="00F73EC9"/>
  </w:rsids>
  <m:mathPr>
    <m:mathFont m:val="Cambria Math"/>
    <m:brkBin m:val="before"/>
    <m:brkBinSub m:val="--"/>
    <m:smallFrac m:val="0"/>
    <m:dispDef/>
    <m:lMargin m:val="0"/>
    <m:rMargin m:val="0"/>
    <m:defJc m:val="centerGroup"/>
    <m:wrapIndent m:val="1440"/>
    <m:intLim m:val="subSup"/>
    <m:naryLim m:val="undOvr"/>
  </m:mathPr>
  <w:themeFontLang w:val="fr-CH"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D658EB"/>
  <w15:docId w15:val="{2E5D3194-FE7B-4D7E-972A-069DC6206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FR" w:eastAsia="fr-C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CommentReference">
    <w:name w:val="annotation reference"/>
    <w:basedOn w:val="DefaultParagraphFont"/>
    <w:uiPriority w:val="99"/>
    <w:semiHidden/>
    <w:unhideWhenUsed/>
    <w:rsid w:val="007E30F5"/>
    <w:rPr>
      <w:sz w:val="16"/>
      <w:szCs w:val="16"/>
    </w:rPr>
  </w:style>
  <w:style w:type="paragraph" w:styleId="CommentText">
    <w:name w:val="annotation text"/>
    <w:basedOn w:val="Normal"/>
    <w:link w:val="CommentTextChar"/>
    <w:uiPriority w:val="99"/>
    <w:unhideWhenUsed/>
    <w:rsid w:val="007E30F5"/>
    <w:pPr>
      <w:spacing w:line="240" w:lineRule="auto"/>
    </w:pPr>
    <w:rPr>
      <w:sz w:val="20"/>
      <w:szCs w:val="20"/>
    </w:rPr>
  </w:style>
  <w:style w:type="character" w:customStyle="1" w:styleId="CommentTextChar">
    <w:name w:val="Comment Text Char"/>
    <w:basedOn w:val="DefaultParagraphFont"/>
    <w:link w:val="CommentText"/>
    <w:uiPriority w:val="99"/>
    <w:rsid w:val="007E30F5"/>
    <w:rPr>
      <w:sz w:val="20"/>
      <w:szCs w:val="20"/>
    </w:rPr>
  </w:style>
  <w:style w:type="paragraph" w:styleId="CommentSubject">
    <w:name w:val="annotation subject"/>
    <w:basedOn w:val="CommentText"/>
    <w:next w:val="CommentText"/>
    <w:link w:val="CommentSubjectChar"/>
    <w:uiPriority w:val="99"/>
    <w:semiHidden/>
    <w:unhideWhenUsed/>
    <w:rsid w:val="007E30F5"/>
    <w:rPr>
      <w:b/>
      <w:bCs/>
    </w:rPr>
  </w:style>
  <w:style w:type="character" w:customStyle="1" w:styleId="CommentSubjectChar">
    <w:name w:val="Comment Subject Char"/>
    <w:basedOn w:val="CommentTextChar"/>
    <w:link w:val="CommentSubject"/>
    <w:uiPriority w:val="99"/>
    <w:semiHidden/>
    <w:rsid w:val="007E30F5"/>
    <w:rPr>
      <w:b/>
      <w:bCs/>
      <w:sz w:val="20"/>
      <w:szCs w:val="20"/>
    </w:rPr>
  </w:style>
  <w:style w:type="paragraph" w:styleId="Revision">
    <w:name w:val="Revision"/>
    <w:hidden/>
    <w:uiPriority w:val="99"/>
    <w:semiHidden/>
    <w:rsid w:val="0021084D"/>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Cl5AuimAVpaaboh6R0ZBJwP+tw==">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609</Words>
  <Characters>3472</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Susanne Hurni</dc:creator>
  <cp:lastModifiedBy>Rohit Das</cp:lastModifiedBy>
  <cp:revision>2</cp:revision>
  <dcterms:created xsi:type="dcterms:W3CDTF">2026-06-24T08:03:00Z</dcterms:created>
  <dcterms:modified xsi:type="dcterms:W3CDTF">2026-06-24T08:03:00Z</dcterms:modified>
</cp:coreProperties>
</file>