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CA77107" w14:textId="77777777" w:rsidR="00164282" w:rsidRDefault="00000000">
      <w:pPr>
        <w:jc w:val="center"/>
        <w:rPr>
          <w:rFonts w:ascii="Times New Roman" w:eastAsia="Times New Roman" w:hAnsi="Times New Roman" w:cs="Times New Roman"/>
          <w:sz w:val="32"/>
          <w:szCs w:val="32"/>
        </w:rPr>
      </w:pPr>
      <w:r>
        <w:rPr>
          <w:rFonts w:ascii="Times New Roman" w:eastAsia="Times New Roman" w:hAnsi="Times New Roman" w:cs="Times New Roman"/>
          <w:b/>
          <w:bCs/>
          <w:noProof/>
          <w:color w:val="FF0000"/>
          <w:sz w:val="32"/>
          <w:szCs w:val="32"/>
        </w:rPr>
        <w:drawing>
          <wp:inline distT="114300" distB="114300" distL="114300" distR="114300" wp14:anchorId="2716730F" wp14:editId="2348CFE2">
            <wp:extent cx="2990850" cy="11049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3EA816E6" w14:textId="025115B6" w:rsidR="00164282" w:rsidRDefault="00000000">
      <w:pPr>
        <w:rPr>
          <w:rFonts w:ascii="Times New Roman" w:eastAsia="Times New Roman" w:hAnsi="Times New Roman" w:cs="Times New Roman"/>
          <w:color w:val="FF0000"/>
          <w:sz w:val="32"/>
          <w:szCs w:val="32"/>
        </w:rPr>
      </w:pPr>
      <w:r>
        <w:rPr>
          <w:rFonts w:ascii="Times New Roman" w:eastAsia="Times New Roman" w:hAnsi="Times New Roman" w:cs="Times New Roman"/>
          <w:b/>
          <w:bCs/>
          <w:color w:val="FF0000"/>
          <w:sz w:val="32"/>
          <w:szCs w:val="32"/>
        </w:rPr>
        <w:br/>
        <w:t xml:space="preserve">Embargo: </w:t>
      </w:r>
      <w:r w:rsidR="00BF5096">
        <w:rPr>
          <w:rFonts w:ascii="Times New Roman" w:eastAsia="Times New Roman" w:hAnsi="Times New Roman" w:cs="Times New Roman"/>
          <w:b/>
          <w:bCs/>
          <w:color w:val="FF0000"/>
          <w:sz w:val="32"/>
          <w:szCs w:val="32"/>
        </w:rPr>
        <w:t>3</w:t>
      </w:r>
      <w:r w:rsidR="00BF5096" w:rsidRPr="00BF5096">
        <w:rPr>
          <w:rFonts w:ascii="Times New Roman" w:eastAsia="Times New Roman" w:hAnsi="Times New Roman" w:cs="Times New Roman"/>
          <w:b/>
          <w:bCs/>
          <w:color w:val="FF0000"/>
          <w:sz w:val="32"/>
          <w:szCs w:val="32"/>
          <w:vertAlign w:val="superscript"/>
        </w:rPr>
        <w:t>rd</w:t>
      </w:r>
      <w:r w:rsidR="00BF5096">
        <w:rPr>
          <w:rFonts w:ascii="Times New Roman" w:eastAsia="Times New Roman" w:hAnsi="Times New Roman" w:cs="Times New Roman"/>
          <w:b/>
          <w:bCs/>
          <w:color w:val="FF0000"/>
          <w:sz w:val="32"/>
          <w:szCs w:val="32"/>
        </w:rPr>
        <w:t xml:space="preserve"> August </w:t>
      </w:r>
      <w:r>
        <w:rPr>
          <w:rFonts w:ascii="Times New Roman" w:eastAsia="Times New Roman" w:hAnsi="Times New Roman" w:cs="Times New Roman"/>
          <w:b/>
          <w:bCs/>
          <w:color w:val="FF0000"/>
          <w:sz w:val="32"/>
          <w:szCs w:val="32"/>
        </w:rPr>
        <w:t>2026</w:t>
      </w:r>
      <w:r w:rsidR="00BB1352">
        <w:rPr>
          <w:rFonts w:ascii="Times New Roman" w:eastAsia="Times New Roman" w:hAnsi="Times New Roman" w:cs="Times New Roman"/>
          <w:b/>
          <w:bCs/>
          <w:color w:val="FF0000"/>
          <w:sz w:val="32"/>
          <w:szCs w:val="32"/>
        </w:rPr>
        <w:t xml:space="preserve"> 6:00 PM CET</w:t>
      </w:r>
    </w:p>
    <w:p w14:paraId="51834B0C" w14:textId="77777777" w:rsidR="00164282" w:rsidRDefault="00000000">
      <w:pPr>
        <w:jc w:val="center"/>
        <w:rPr>
          <w:sz w:val="32"/>
          <w:szCs w:val="32"/>
        </w:rPr>
      </w:pPr>
      <w:r>
        <w:rPr>
          <w:rFonts w:ascii="Times New Roman" w:eastAsia="Times New Roman" w:hAnsi="Times New Roman" w:cs="Times New Roman"/>
          <w:b/>
          <w:bCs/>
          <w:color w:val="000000"/>
          <w:sz w:val="32"/>
          <w:szCs w:val="32"/>
        </w:rPr>
        <w:t xml:space="preserve">Favre Leuba Diversifies the Deep Raider Day Date, with a </w:t>
      </w:r>
      <w:r>
        <w:rPr>
          <w:rFonts w:ascii="Times New Roman" w:eastAsia="Times New Roman" w:hAnsi="Times New Roman" w:cs="Times New Roman"/>
          <w:b/>
          <w:bCs/>
          <w:sz w:val="32"/>
          <w:szCs w:val="32"/>
        </w:rPr>
        <w:t>Two-Tone</w:t>
      </w:r>
      <w:r>
        <w:rPr>
          <w:rFonts w:ascii="Times New Roman" w:eastAsia="Times New Roman" w:hAnsi="Times New Roman" w:cs="Times New Roman"/>
          <w:b/>
          <w:bCs/>
          <w:color w:val="000000"/>
          <w:sz w:val="32"/>
          <w:szCs w:val="32"/>
        </w:rPr>
        <w:t xml:space="preserve"> Edition</w:t>
      </w:r>
    </w:p>
    <w:p w14:paraId="34E2EEDD" w14:textId="77777777" w:rsidR="00164282" w:rsidRDefault="00164282">
      <w:pPr>
        <w:rPr>
          <w:sz w:val="32"/>
          <w:szCs w:val="32"/>
        </w:rPr>
      </w:pPr>
    </w:p>
    <w:p w14:paraId="70B984CF" w14:textId="461EAFC2" w:rsidR="00164282" w:rsidRDefault="00000000" w:rsidP="003770F1">
      <w:pPr>
        <w:jc w:val="center"/>
        <w:rPr>
          <w:sz w:val="32"/>
          <w:szCs w:val="32"/>
        </w:rPr>
      </w:pPr>
      <w:r>
        <w:rPr>
          <w:noProof/>
          <w:sz w:val="32"/>
          <w:szCs w:val="32"/>
        </w:rPr>
        <w:drawing>
          <wp:inline distT="114300" distB="114300" distL="114300" distR="114300" wp14:anchorId="3B5BC4E1" wp14:editId="4A9CB2EB">
            <wp:extent cx="1521777" cy="2053868"/>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
                    <a:srcRect/>
                    <a:stretch>
                      <a:fillRect/>
                    </a:stretch>
                  </pic:blipFill>
                  <pic:spPr>
                    <a:xfrm>
                      <a:off x="0" y="0"/>
                      <a:ext cx="1521777" cy="2053868"/>
                    </a:xfrm>
                    <a:prstGeom prst="rect">
                      <a:avLst/>
                    </a:prstGeom>
                    <a:ln/>
                  </pic:spPr>
                </pic:pic>
              </a:graphicData>
            </a:graphic>
          </wp:inline>
        </w:drawing>
      </w:r>
      <w:r>
        <w:rPr>
          <w:noProof/>
          <w:sz w:val="32"/>
          <w:szCs w:val="32"/>
        </w:rPr>
        <w:drawing>
          <wp:inline distT="114300" distB="114300" distL="114300" distR="114300" wp14:anchorId="7888D0A3" wp14:editId="33B8F34E">
            <wp:extent cx="1521777" cy="2053868"/>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t="80" b="80"/>
                    <a:stretch>
                      <a:fillRect/>
                    </a:stretch>
                  </pic:blipFill>
                  <pic:spPr>
                    <a:xfrm>
                      <a:off x="0" y="0"/>
                      <a:ext cx="1521777" cy="2053868"/>
                    </a:xfrm>
                    <a:prstGeom prst="rect">
                      <a:avLst/>
                    </a:prstGeom>
                    <a:ln/>
                  </pic:spPr>
                </pic:pic>
              </a:graphicData>
            </a:graphic>
          </wp:inline>
        </w:drawing>
      </w:r>
      <w:r>
        <w:rPr>
          <w:noProof/>
          <w:sz w:val="32"/>
          <w:szCs w:val="32"/>
        </w:rPr>
        <w:drawing>
          <wp:inline distT="114300" distB="114300" distL="114300" distR="114300" wp14:anchorId="595AB500" wp14:editId="07DEADA6">
            <wp:extent cx="1521777" cy="2053868"/>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t="80" b="80"/>
                    <a:stretch>
                      <a:fillRect/>
                    </a:stretch>
                  </pic:blipFill>
                  <pic:spPr>
                    <a:xfrm>
                      <a:off x="0" y="0"/>
                      <a:ext cx="1521777" cy="2053868"/>
                    </a:xfrm>
                    <a:prstGeom prst="rect">
                      <a:avLst/>
                    </a:prstGeom>
                    <a:ln/>
                  </pic:spPr>
                </pic:pic>
              </a:graphicData>
            </a:graphic>
          </wp:inline>
        </w:drawing>
      </w:r>
    </w:p>
    <w:p w14:paraId="1828F7C2" w14:textId="77777777" w:rsidR="00164282" w:rsidRDefault="00164282">
      <w:pPr>
        <w:rPr>
          <w:sz w:val="32"/>
          <w:szCs w:val="32"/>
        </w:rPr>
      </w:pPr>
    </w:p>
    <w:p w14:paraId="76B58465" w14:textId="3F035F54" w:rsidR="00164282" w:rsidRDefault="00000000">
      <w:r>
        <w:rPr>
          <w:rFonts w:ascii="Times New Roman" w:eastAsia="Times New Roman" w:hAnsi="Times New Roman" w:cs="Times New Roman"/>
          <w:sz w:val="32"/>
          <w:szCs w:val="32"/>
        </w:rPr>
        <w:t xml:space="preserve">Recently unveiled, the Deep Raider Day Date expanded the collection’s appeal as an ideal daily-wear watch with enhanced functionality. While the launch pieces were in steel, the series now gets more variety with the Deep Raider Day Date in </w:t>
      </w:r>
      <w:r w:rsidR="00BB1352">
        <w:rPr>
          <w:rFonts w:ascii="Times New Roman" w:eastAsia="Times New Roman" w:hAnsi="Times New Roman" w:cs="Times New Roman"/>
          <w:sz w:val="32"/>
          <w:szCs w:val="32"/>
        </w:rPr>
        <w:t>t</w:t>
      </w:r>
      <w:r>
        <w:rPr>
          <w:rFonts w:ascii="Times New Roman" w:eastAsia="Times New Roman" w:hAnsi="Times New Roman" w:cs="Times New Roman"/>
          <w:sz w:val="32"/>
          <w:szCs w:val="32"/>
        </w:rPr>
        <w:t xml:space="preserve">wo-tone finish, featuring yellow gold PVD-treated elements and classic dial hues. </w:t>
      </w:r>
    </w:p>
    <w:p w14:paraId="2CA51C5D" w14:textId="77777777" w:rsidR="00164282" w:rsidRDefault="00164282">
      <w:pPr>
        <w:rPr>
          <w:rFonts w:ascii="Times New Roman" w:eastAsia="Times New Roman" w:hAnsi="Times New Roman" w:cs="Times New Roman"/>
          <w:sz w:val="32"/>
          <w:szCs w:val="32"/>
        </w:rPr>
      </w:pPr>
    </w:p>
    <w:p w14:paraId="553DF76C" w14:textId="77777777" w:rsidR="00164282" w:rsidRDefault="00000000">
      <w:pPr>
        <w:spacing w:after="240"/>
      </w:pPr>
      <w:r>
        <w:rPr>
          <w:rFonts w:ascii="Times New Roman" w:eastAsia="Times New Roman" w:hAnsi="Times New Roman" w:cs="Times New Roman"/>
          <w:b/>
          <w:bCs/>
          <w:sz w:val="32"/>
          <w:szCs w:val="32"/>
        </w:rPr>
        <w:t xml:space="preserve">The Deep Raider Day Date gets the Midas Touch </w:t>
      </w:r>
    </w:p>
    <w:p w14:paraId="4549C9B1" w14:textId="1213658C" w:rsidR="00164282" w:rsidRDefault="00000000">
      <w:r>
        <w:rPr>
          <w:rFonts w:ascii="Times New Roman" w:eastAsia="Times New Roman" w:hAnsi="Times New Roman" w:cs="Times New Roman"/>
          <w:sz w:val="32"/>
          <w:szCs w:val="32"/>
        </w:rPr>
        <w:t>The Deep Raider Day Dat</w:t>
      </w:r>
      <w:r w:rsidR="003770F1">
        <w:rPr>
          <w:rFonts w:ascii="Times New Roman" w:eastAsia="Times New Roman" w:hAnsi="Times New Roman" w:cs="Times New Roman"/>
          <w:sz w:val="32"/>
          <w:szCs w:val="32"/>
        </w:rPr>
        <w:t>e</w:t>
      </w:r>
      <w:r>
        <w:rPr>
          <w:rFonts w:ascii="Times New Roman" w:eastAsia="Times New Roman" w:hAnsi="Times New Roman" w:cs="Times New Roman"/>
          <w:sz w:val="32"/>
          <w:szCs w:val="32"/>
        </w:rPr>
        <w:t xml:space="preserve">’s case is crafted from 316L stainless steel, sized at 40mm, and water-resistant up to 300 meters, or 30 ATM. It combines brushed and polished finishes. More significantly in this edition, the crown and bezel have a yellow gold treatment, applied through the PVD, or physical vapor deposition, process. Additionally, even the central links of the integrated bracelet have been given this treatment, lending the Day Date a more resplendent look. </w:t>
      </w:r>
    </w:p>
    <w:p w14:paraId="3ACB74E0" w14:textId="77777777" w:rsidR="00164282" w:rsidRDefault="00164282">
      <w:pPr>
        <w:rPr>
          <w:rFonts w:ascii="Times New Roman" w:eastAsia="Times New Roman" w:hAnsi="Times New Roman" w:cs="Times New Roman"/>
          <w:sz w:val="32"/>
          <w:szCs w:val="32"/>
        </w:rPr>
      </w:pPr>
    </w:p>
    <w:p w14:paraId="2A4F8C98" w14:textId="77777777" w:rsidR="00164282" w:rsidRDefault="00000000">
      <w:r>
        <w:rPr>
          <w:rFonts w:ascii="Times New Roman" w:eastAsia="Times New Roman" w:hAnsi="Times New Roman" w:cs="Times New Roman"/>
          <w:sz w:val="32"/>
          <w:szCs w:val="32"/>
        </w:rPr>
        <w:t xml:space="preserve">The unidirectional rotating bezel features a ceramic insert with a 60-minute dive-timer scale. Even the markers on the bezel have been given a gold finish, perfectly complementing the golden elements across the piece. </w:t>
      </w:r>
    </w:p>
    <w:p w14:paraId="48D1672E" w14:textId="77777777" w:rsidR="00164282" w:rsidRDefault="00164282">
      <w:pPr>
        <w:rPr>
          <w:rFonts w:ascii="Times New Roman" w:eastAsia="Times New Roman" w:hAnsi="Times New Roman" w:cs="Times New Roman"/>
          <w:sz w:val="32"/>
          <w:szCs w:val="32"/>
        </w:rPr>
      </w:pPr>
    </w:p>
    <w:p w14:paraId="24701FE3" w14:textId="7053F19F"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Meanwhile, the bracelet features tool-free interchangeability, allowing the wearer to easily switch between the </w:t>
      </w:r>
      <w:r w:rsidR="003770F1">
        <w:rPr>
          <w:rFonts w:ascii="Times New Roman" w:eastAsia="Times New Roman" w:hAnsi="Times New Roman" w:cs="Times New Roman"/>
          <w:sz w:val="32"/>
          <w:szCs w:val="32"/>
        </w:rPr>
        <w:t>two-tone</w:t>
      </w:r>
      <w:r>
        <w:rPr>
          <w:rFonts w:ascii="Times New Roman" w:eastAsia="Times New Roman" w:hAnsi="Times New Roman" w:cs="Times New Roman"/>
          <w:sz w:val="32"/>
          <w:szCs w:val="32"/>
        </w:rPr>
        <w:t xml:space="preserve"> bracelet with any other bracelet or rubber strap from the Deep Raider Renaissance collection. </w:t>
      </w:r>
    </w:p>
    <w:p w14:paraId="7049E9AF" w14:textId="77777777" w:rsidR="00164282" w:rsidRDefault="00164282">
      <w:pPr>
        <w:rPr>
          <w:rFonts w:ascii="Times New Roman" w:eastAsia="Times New Roman" w:hAnsi="Times New Roman" w:cs="Times New Roman"/>
          <w:sz w:val="32"/>
          <w:szCs w:val="32"/>
        </w:rPr>
      </w:pPr>
    </w:p>
    <w:p w14:paraId="5E96C932" w14:textId="77777777" w:rsidR="00164282" w:rsidRDefault="00000000">
      <w:pPr>
        <w:rPr>
          <w:rFonts w:ascii="Times New Roman" w:eastAsia="Times New Roman" w:hAnsi="Times New Roman" w:cs="Times New Roman"/>
          <w:sz w:val="32"/>
          <w:szCs w:val="32"/>
        </w:rPr>
      </w:pPr>
      <w:bookmarkStart w:id="0" w:name="_heading=h.ysovbt240cew" w:colFirst="0" w:colLast="0"/>
      <w:bookmarkEnd w:id="0"/>
      <w:r>
        <w:rPr>
          <w:rFonts w:ascii="Times New Roman" w:eastAsia="Times New Roman" w:hAnsi="Times New Roman" w:cs="Times New Roman"/>
          <w:b/>
          <w:bCs/>
          <w:sz w:val="32"/>
          <w:szCs w:val="32"/>
        </w:rPr>
        <w:t>Classic Dials paired with golden accents</w:t>
      </w:r>
    </w:p>
    <w:p w14:paraId="59B16F49" w14:textId="77777777" w:rsidR="00164282" w:rsidRDefault="00164282">
      <w:pPr>
        <w:rPr>
          <w:rFonts w:ascii="Times New Roman" w:eastAsia="Times New Roman" w:hAnsi="Times New Roman" w:cs="Times New Roman"/>
          <w:sz w:val="32"/>
          <w:szCs w:val="32"/>
        </w:rPr>
      </w:pPr>
    </w:p>
    <w:p w14:paraId="0707217C"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The all-new Deep Raider Day Date in two-tone is offered in three dial </w:t>
      </w:r>
      <w:proofErr w:type="spellStart"/>
      <w:r>
        <w:rPr>
          <w:rFonts w:ascii="Times New Roman" w:eastAsia="Times New Roman" w:hAnsi="Times New Roman" w:cs="Times New Roman"/>
          <w:sz w:val="32"/>
          <w:szCs w:val="32"/>
        </w:rPr>
        <w:t>colours</w:t>
      </w:r>
      <w:proofErr w:type="spellEnd"/>
      <w:r>
        <w:rPr>
          <w:rFonts w:ascii="Times New Roman" w:eastAsia="Times New Roman" w:hAnsi="Times New Roman" w:cs="Times New Roman"/>
          <w:sz w:val="32"/>
          <w:szCs w:val="32"/>
        </w:rPr>
        <w:t xml:space="preserve">, blue and green with a striking gradient finish, and a classic solid black. The gradient on the blue and green dials </w:t>
      </w:r>
      <w:proofErr w:type="gramStart"/>
      <w:r>
        <w:rPr>
          <w:rFonts w:ascii="Times New Roman" w:eastAsia="Times New Roman" w:hAnsi="Times New Roman" w:cs="Times New Roman"/>
          <w:sz w:val="32"/>
          <w:szCs w:val="32"/>
        </w:rPr>
        <w:t>have</w:t>
      </w:r>
      <w:proofErr w:type="gramEnd"/>
      <w:r>
        <w:rPr>
          <w:rFonts w:ascii="Times New Roman" w:eastAsia="Times New Roman" w:hAnsi="Times New Roman" w:cs="Times New Roman"/>
          <w:sz w:val="32"/>
          <w:szCs w:val="32"/>
        </w:rPr>
        <w:t xml:space="preserve"> subtle hues that fade to darker tones at the periphery, adding depth to the watch face. What lends these two-tone models the most visual impact are the gold-treated details, including the central hour, minute, and seconds hands, as well as Favre Leuba’s hourglass emblem at six o’clock. </w:t>
      </w:r>
    </w:p>
    <w:p w14:paraId="379C3CFB" w14:textId="77777777" w:rsidR="00164282" w:rsidRDefault="00164282">
      <w:pPr>
        <w:rPr>
          <w:rFonts w:ascii="Times New Roman" w:eastAsia="Times New Roman" w:hAnsi="Times New Roman" w:cs="Times New Roman"/>
          <w:sz w:val="32"/>
          <w:szCs w:val="32"/>
        </w:rPr>
      </w:pPr>
    </w:p>
    <w:p w14:paraId="7FDC4617"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Adding to both form and function, the dials are crafted with a sandwich construction, incorporating a base layer of </w:t>
      </w:r>
      <w:proofErr w:type="spellStart"/>
      <w:r>
        <w:rPr>
          <w:rFonts w:ascii="Times New Roman" w:eastAsia="Times New Roman" w:hAnsi="Times New Roman" w:cs="Times New Roman"/>
          <w:sz w:val="32"/>
          <w:szCs w:val="32"/>
        </w:rPr>
        <w:t>lume</w:t>
      </w:r>
      <w:proofErr w:type="spellEnd"/>
      <w:r>
        <w:rPr>
          <w:rFonts w:ascii="Times New Roman" w:eastAsia="Times New Roman" w:hAnsi="Times New Roman" w:cs="Times New Roman"/>
          <w:sz w:val="32"/>
          <w:szCs w:val="32"/>
        </w:rPr>
        <w:t xml:space="preserve"> that ensures bright and consistent illumination in low-light conditions.</w:t>
      </w:r>
    </w:p>
    <w:p w14:paraId="4079E98D" w14:textId="77777777" w:rsidR="00164282" w:rsidRDefault="00164282">
      <w:pPr>
        <w:rPr>
          <w:rFonts w:ascii="Times New Roman" w:eastAsia="Times New Roman" w:hAnsi="Times New Roman" w:cs="Times New Roman"/>
          <w:sz w:val="32"/>
          <w:szCs w:val="32"/>
        </w:rPr>
      </w:pPr>
    </w:p>
    <w:p w14:paraId="2001902E"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Other elements such as the elongated hour indexes and the day and date window at three o’clock remain the same as in the previous Deep Raider Day Date edition.</w:t>
      </w:r>
    </w:p>
    <w:p w14:paraId="7704F2E6" w14:textId="77777777" w:rsidR="00164282" w:rsidRDefault="00000000">
      <w:pPr>
        <w:pStyle w:val="Heading2"/>
        <w:keepNext w:val="0"/>
        <w:spacing w:after="0"/>
      </w:pPr>
      <w:bookmarkStart w:id="1" w:name="_heading=h.kllrnp3wi0lb" w:colFirst="0" w:colLast="0"/>
      <w:bookmarkEnd w:id="1"/>
      <w:r>
        <w:rPr>
          <w:rFonts w:ascii="Times New Roman" w:eastAsia="Times New Roman" w:hAnsi="Times New Roman" w:cs="Times New Roman"/>
          <w:b/>
          <w:bCs/>
        </w:rPr>
        <w:t>How the Deep Raider Day Date Works</w:t>
      </w:r>
    </w:p>
    <w:p w14:paraId="13E7589E" w14:textId="77777777" w:rsidR="00164282" w:rsidRDefault="00164282">
      <w:pPr>
        <w:rPr>
          <w:rFonts w:ascii="Times New Roman" w:eastAsia="Times New Roman" w:hAnsi="Times New Roman" w:cs="Times New Roman"/>
          <w:sz w:val="32"/>
          <w:szCs w:val="32"/>
        </w:rPr>
      </w:pPr>
    </w:p>
    <w:p w14:paraId="2D3F7101" w14:textId="77777777" w:rsidR="00164282" w:rsidRDefault="00000000">
      <w:pPr>
        <w:spacing w:after="240"/>
      </w:pPr>
      <w:r>
        <w:rPr>
          <w:rFonts w:ascii="Times New Roman" w:eastAsia="Times New Roman" w:hAnsi="Times New Roman" w:cs="Times New Roman"/>
          <w:sz w:val="32"/>
          <w:szCs w:val="32"/>
        </w:rPr>
        <w:t xml:space="preserve">Powering the Deep Raider Day Date is the self-winding FLD05 caliber with a frequency of 28,800 per hour. </w:t>
      </w:r>
    </w:p>
    <w:p w14:paraId="75DEF167" w14:textId="77777777" w:rsidR="00164282" w:rsidRDefault="00000000">
      <w:r>
        <w:rPr>
          <w:rFonts w:ascii="Times New Roman" w:eastAsia="Times New Roman" w:hAnsi="Times New Roman" w:cs="Times New Roman"/>
          <w:sz w:val="32"/>
          <w:szCs w:val="32"/>
        </w:rPr>
        <w:lastRenderedPageBreak/>
        <w:t xml:space="preserve">Rotating the crown clockwise adjusts the date, while rotating it counterclockwise adjusts the day display. When changing the day, you can choose between English and German—a choice that the watch will remember with each passing day. </w:t>
      </w:r>
    </w:p>
    <w:p w14:paraId="04DFE58C" w14:textId="77777777" w:rsidR="00164282" w:rsidRDefault="00164282">
      <w:pPr>
        <w:rPr>
          <w:rFonts w:ascii="Times New Roman" w:eastAsia="Times New Roman" w:hAnsi="Times New Roman" w:cs="Times New Roman"/>
          <w:sz w:val="32"/>
          <w:szCs w:val="32"/>
        </w:rPr>
      </w:pPr>
    </w:p>
    <w:p w14:paraId="1C75D958" w14:textId="77777777" w:rsidR="00164282" w:rsidRDefault="00000000">
      <w:pP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The Deep Raider Collection Expands</w:t>
      </w:r>
    </w:p>
    <w:p w14:paraId="701FC242" w14:textId="77777777" w:rsidR="00164282" w:rsidRDefault="00000000">
      <w:pPr>
        <w:spacing w:before="240"/>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The Deep Raider collection traces its origins back to 1964, when Favre Leuba introduced the Deep Blue: a robust dive watch that laid the foundation for the brand’s modern dive watches. In 2024, it was reintroduced as the Deep Raider Revival. </w:t>
      </w:r>
    </w:p>
    <w:p w14:paraId="0D6C4E26" w14:textId="74178A39" w:rsidR="00164282" w:rsidRDefault="00000000">
      <w:pPr>
        <w:spacing w:before="240"/>
        <w:rPr>
          <w:rFonts w:ascii="Times New Roman" w:eastAsia="Times New Roman" w:hAnsi="Times New Roman" w:cs="Times New Roman"/>
          <w:strike/>
          <w:sz w:val="32"/>
          <w:szCs w:val="32"/>
        </w:rPr>
      </w:pPr>
      <w:r>
        <w:rPr>
          <w:rFonts w:ascii="Times New Roman" w:eastAsia="Times New Roman" w:hAnsi="Times New Roman" w:cs="Times New Roman"/>
          <w:sz w:val="32"/>
          <w:szCs w:val="32"/>
        </w:rPr>
        <w:t xml:space="preserve">The Renaissance line expanded in 2025 to include stone dials in malachite and meteorite. This year, the collection expanded further with the introduction of the Power Reserve and, subsequently, the Day Date edition, which diversifies with the </w:t>
      </w:r>
      <w:r w:rsidR="003770F1">
        <w:rPr>
          <w:rFonts w:ascii="Times New Roman" w:eastAsia="Times New Roman" w:hAnsi="Times New Roman" w:cs="Times New Roman"/>
          <w:sz w:val="32"/>
          <w:szCs w:val="32"/>
        </w:rPr>
        <w:t>two-tone</w:t>
      </w:r>
      <w:r>
        <w:rPr>
          <w:rFonts w:ascii="Times New Roman" w:eastAsia="Times New Roman" w:hAnsi="Times New Roman" w:cs="Times New Roman"/>
          <w:sz w:val="32"/>
          <w:szCs w:val="32"/>
        </w:rPr>
        <w:t xml:space="preserve"> timepieces. </w:t>
      </w:r>
    </w:p>
    <w:p w14:paraId="0EFEB823" w14:textId="77777777" w:rsidR="00164282" w:rsidRDefault="00000000">
      <w:pPr>
        <w:pBdr>
          <w:bottom w:val="single" w:sz="12" w:space="1" w:color="000000"/>
        </w:pBdr>
        <w:spacing w:before="240"/>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The Day Date retails at: </w:t>
      </w:r>
    </w:p>
    <w:p w14:paraId="37446100" w14:textId="127A1878" w:rsidR="00164282" w:rsidRPr="00BF5096" w:rsidRDefault="00BF5096" w:rsidP="00BF5096">
      <w:pPr>
        <w:pBdr>
          <w:bottom w:val="single" w:sz="12" w:space="1" w:color="000000"/>
        </w:pBdr>
        <w:spacing w:before="240"/>
      </w:pPr>
      <w:r>
        <w:t>2’100 CHF</w:t>
      </w:r>
      <w:r>
        <w:br/>
        <w:t xml:space="preserve">2,100 GBP </w:t>
      </w:r>
      <w:r>
        <w:br/>
        <w:t>2,450 EUR</w:t>
      </w:r>
      <w:r>
        <w:br/>
        <w:t>2,700 USD</w:t>
      </w:r>
    </w:p>
    <w:p w14:paraId="5549FB7D" w14:textId="77777777" w:rsidR="00164282" w:rsidRDefault="00164282">
      <w:pPr>
        <w:spacing w:before="240"/>
        <w:rPr>
          <w:rFonts w:ascii="Times New Roman" w:eastAsia="Times New Roman" w:hAnsi="Times New Roman" w:cs="Times New Roman"/>
          <w:sz w:val="32"/>
          <w:szCs w:val="32"/>
        </w:rPr>
      </w:pPr>
    </w:p>
    <w:p w14:paraId="1241D6FC" w14:textId="77777777" w:rsidR="00164282" w:rsidRDefault="00000000">
      <w:pPr>
        <w:pStyle w:val="Heading1"/>
        <w:keepNext w:val="0"/>
        <w:keepLines w:val="0"/>
        <w:spacing w:before="0" w:after="0"/>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Technical Specifications</w:t>
      </w:r>
    </w:p>
    <w:p w14:paraId="02E13C98" w14:textId="77777777" w:rsidR="00164282" w:rsidRDefault="00164282">
      <w:pPr>
        <w:rPr>
          <w:rFonts w:ascii="Times New Roman" w:eastAsia="Times New Roman" w:hAnsi="Times New Roman" w:cs="Times New Roman"/>
          <w:sz w:val="32"/>
          <w:szCs w:val="32"/>
        </w:rPr>
      </w:pPr>
    </w:p>
    <w:p w14:paraId="15DE4BCB" w14:textId="77777777" w:rsidR="00164282" w:rsidRDefault="00000000">
      <w:pPr>
        <w:pStyle w:val="Heading1"/>
        <w:keepNext w:val="0"/>
        <w:spacing w:before="0" w:after="0"/>
        <w:ind w:left="2160" w:hanging="2160"/>
      </w:pPr>
      <w:r>
        <w:rPr>
          <w:rFonts w:ascii="Times New Roman" w:eastAsia="Times New Roman" w:hAnsi="Times New Roman" w:cs="Times New Roman"/>
          <w:b/>
          <w:bCs/>
          <w:color w:val="1D1D1D"/>
          <w:sz w:val="32"/>
          <w:szCs w:val="32"/>
        </w:rPr>
        <w:t>Case:                </w:t>
      </w:r>
      <w:proofErr w:type="gramStart"/>
      <w:r>
        <w:rPr>
          <w:rFonts w:ascii="Times New Roman" w:eastAsia="Times New Roman" w:hAnsi="Times New Roman" w:cs="Times New Roman"/>
          <w:b/>
          <w:bCs/>
          <w:color w:val="1D1D1D"/>
          <w:sz w:val="32"/>
          <w:szCs w:val="32"/>
        </w:rPr>
        <w:t>  :</w:t>
      </w:r>
      <w:proofErr w:type="gramEnd"/>
      <w:r>
        <w:rPr>
          <w:rFonts w:ascii="Times New Roman" w:eastAsia="Times New Roman" w:hAnsi="Times New Roman" w:cs="Times New Roman"/>
          <w:b/>
          <w:bCs/>
          <w:color w:val="1D1D1D"/>
          <w:sz w:val="32"/>
          <w:szCs w:val="32"/>
        </w:rPr>
        <w:t xml:space="preserve"> </w:t>
      </w:r>
      <w:r>
        <w:rPr>
          <w:rFonts w:ascii="Times New Roman" w:eastAsia="Times New Roman" w:hAnsi="Times New Roman" w:cs="Times New Roman"/>
          <w:color w:val="1D1D1D"/>
          <w:sz w:val="32"/>
          <w:szCs w:val="32"/>
        </w:rPr>
        <w:t xml:space="preserve">Stainless steel round case with brushed and polished finishes, with the bezel and crown featuring a yellow gold PVD treatment, water-resistant to 30 ATM; double-domed sapphire crystal with anti-reflective coating; closed, chemically engraved </w:t>
      </w:r>
      <w:proofErr w:type="spellStart"/>
      <w:r>
        <w:rPr>
          <w:rFonts w:ascii="Times New Roman" w:eastAsia="Times New Roman" w:hAnsi="Times New Roman" w:cs="Times New Roman"/>
          <w:color w:val="1D1D1D"/>
          <w:sz w:val="32"/>
          <w:szCs w:val="32"/>
        </w:rPr>
        <w:t>caseback</w:t>
      </w:r>
      <w:proofErr w:type="spellEnd"/>
      <w:r>
        <w:rPr>
          <w:rFonts w:ascii="Times New Roman" w:eastAsia="Times New Roman" w:hAnsi="Times New Roman" w:cs="Times New Roman"/>
          <w:color w:val="1D1D1D"/>
          <w:sz w:val="32"/>
          <w:szCs w:val="32"/>
        </w:rPr>
        <w:t xml:space="preserve"> with hourglass emblem and wave pattern</w:t>
      </w:r>
    </w:p>
    <w:p w14:paraId="0C0E638C" w14:textId="77777777" w:rsidR="00164282" w:rsidRDefault="00164282">
      <w:pPr>
        <w:rPr>
          <w:sz w:val="32"/>
          <w:szCs w:val="32"/>
        </w:rPr>
      </w:pPr>
    </w:p>
    <w:p w14:paraId="1F0DB034" w14:textId="77777777" w:rsidR="00164282" w:rsidRDefault="00000000">
      <w:pPr>
        <w:pStyle w:val="Heading1"/>
        <w:keepNext w:val="0"/>
        <w:spacing w:before="0" w:after="0"/>
        <w:ind w:left="1700" w:hanging="1700"/>
      </w:pPr>
      <w:bookmarkStart w:id="2" w:name="_heading=h.2zeuur821qz7" w:colFirst="0" w:colLast="0"/>
      <w:bookmarkEnd w:id="2"/>
      <w:r>
        <w:rPr>
          <w:rFonts w:ascii="Times New Roman" w:eastAsia="Times New Roman" w:hAnsi="Times New Roman" w:cs="Times New Roman"/>
          <w:b/>
          <w:bCs/>
          <w:color w:val="1D1D1D"/>
          <w:sz w:val="32"/>
          <w:szCs w:val="32"/>
        </w:rPr>
        <w:t>Diameter         </w:t>
      </w:r>
      <w:proofErr w:type="gramStart"/>
      <w:r>
        <w:rPr>
          <w:rFonts w:ascii="Times New Roman" w:eastAsia="Times New Roman" w:hAnsi="Times New Roman" w:cs="Times New Roman"/>
          <w:b/>
          <w:bCs/>
          <w:color w:val="1D1D1D"/>
          <w:sz w:val="32"/>
          <w:szCs w:val="32"/>
        </w:rPr>
        <w:t>  :</w:t>
      </w:r>
      <w:proofErr w:type="gramEnd"/>
      <w:r>
        <w:rPr>
          <w:rFonts w:ascii="Times New Roman" w:eastAsia="Times New Roman" w:hAnsi="Times New Roman" w:cs="Times New Roman"/>
          <w:color w:val="1D1D1D"/>
          <w:sz w:val="32"/>
          <w:szCs w:val="32"/>
        </w:rPr>
        <w:t xml:space="preserve"> 40mm; 48.2mm lug-to-lug</w:t>
      </w:r>
    </w:p>
    <w:p w14:paraId="6B2D7329" w14:textId="77777777" w:rsidR="00164282" w:rsidRDefault="00164282">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49A7D58B" w14:textId="77777777" w:rsidR="00164282" w:rsidRDefault="00000000">
      <w:pPr>
        <w:pStyle w:val="Heading1"/>
        <w:keepNext w:val="0"/>
        <w:spacing w:before="0" w:after="0"/>
        <w:ind w:left="1700" w:hanging="1700"/>
      </w:pPr>
      <w:bookmarkStart w:id="3" w:name="_heading=h.622p33svvkpl" w:colFirst="0" w:colLast="0"/>
      <w:bookmarkEnd w:id="3"/>
      <w:r>
        <w:rPr>
          <w:rFonts w:ascii="Times New Roman" w:eastAsia="Times New Roman" w:hAnsi="Times New Roman" w:cs="Times New Roman"/>
          <w:b/>
          <w:bCs/>
          <w:color w:val="1D1D1D"/>
          <w:sz w:val="32"/>
          <w:szCs w:val="32"/>
        </w:rPr>
        <w:lastRenderedPageBreak/>
        <w:t>Thickness        </w:t>
      </w:r>
      <w:proofErr w:type="gramStart"/>
      <w:r>
        <w:rPr>
          <w:rFonts w:ascii="Times New Roman" w:eastAsia="Times New Roman" w:hAnsi="Times New Roman" w:cs="Times New Roman"/>
          <w:b/>
          <w:bCs/>
          <w:color w:val="1D1D1D"/>
          <w:sz w:val="32"/>
          <w:szCs w:val="32"/>
        </w:rPr>
        <w:t>  :</w:t>
      </w:r>
      <w:proofErr w:type="gramEnd"/>
      <w:r>
        <w:rPr>
          <w:rFonts w:ascii="Times New Roman" w:eastAsia="Times New Roman" w:hAnsi="Times New Roman" w:cs="Times New Roman"/>
          <w:b/>
          <w:bCs/>
          <w:color w:val="1D1D1D"/>
          <w:sz w:val="32"/>
          <w:szCs w:val="32"/>
        </w:rPr>
        <w:t xml:space="preserve"> </w:t>
      </w:r>
      <w:r>
        <w:rPr>
          <w:rFonts w:ascii="Times New Roman" w:eastAsia="Times New Roman" w:hAnsi="Times New Roman" w:cs="Times New Roman"/>
          <w:color w:val="1D1D1D"/>
          <w:sz w:val="32"/>
          <w:szCs w:val="32"/>
        </w:rPr>
        <w:t>12.5mm</w:t>
      </w:r>
    </w:p>
    <w:p w14:paraId="46B813AE" w14:textId="77777777" w:rsidR="00164282" w:rsidRDefault="00164282">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1ED7E06A" w14:textId="77777777" w:rsidR="00164282"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eastAsia="Times New Roman" w:hAnsi="Times New Roman" w:cs="Times New Roman"/>
          <w:b/>
          <w:bCs/>
          <w:color w:val="1D1D1D"/>
          <w:sz w:val="32"/>
          <w:szCs w:val="32"/>
        </w:rPr>
        <w:t>Movement</w:t>
      </w:r>
      <w:r>
        <w:rPr>
          <w:rFonts w:ascii="Times New Roman" w:eastAsia="Times New Roman" w:hAnsi="Times New Roman" w:cs="Times New Roman"/>
          <w:b/>
          <w:bCs/>
          <w:color w:val="1D1D1D"/>
          <w:sz w:val="32"/>
          <w:szCs w:val="32"/>
        </w:rPr>
        <w:tab/>
      </w:r>
      <w:r>
        <w:rPr>
          <w:rFonts w:ascii="Times New Roman" w:eastAsia="Times New Roman" w:hAnsi="Times New Roman" w:cs="Times New Roman"/>
          <w:b/>
          <w:bCs/>
          <w:color w:val="1D1D1D"/>
          <w:sz w:val="32"/>
          <w:szCs w:val="32"/>
        </w:rPr>
        <w:tab/>
        <w:t xml:space="preserve">: </w:t>
      </w:r>
      <w:r>
        <w:rPr>
          <w:rFonts w:ascii="Times New Roman" w:eastAsia="Times New Roman" w:hAnsi="Times New Roman" w:cs="Times New Roman"/>
          <w:color w:val="1D1D1D"/>
          <w:sz w:val="32"/>
          <w:szCs w:val="32"/>
        </w:rPr>
        <w:t xml:space="preserve">FLD05 (based on </w:t>
      </w:r>
      <w:proofErr w:type="spellStart"/>
      <w:r>
        <w:rPr>
          <w:rFonts w:ascii="Times New Roman" w:eastAsia="Times New Roman" w:hAnsi="Times New Roman" w:cs="Times New Roman"/>
          <w:color w:val="1D1D1D"/>
          <w:sz w:val="32"/>
          <w:szCs w:val="32"/>
        </w:rPr>
        <w:t>Sellita</w:t>
      </w:r>
      <w:proofErr w:type="spellEnd"/>
      <w:r>
        <w:rPr>
          <w:rFonts w:ascii="Times New Roman" w:eastAsia="Times New Roman" w:hAnsi="Times New Roman" w:cs="Times New Roman"/>
          <w:color w:val="1D1D1D"/>
          <w:sz w:val="32"/>
          <w:szCs w:val="32"/>
        </w:rPr>
        <w:t xml:space="preserve"> SW-220-1) </w:t>
      </w:r>
    </w:p>
    <w:p w14:paraId="5AC9130E" w14:textId="77777777" w:rsidR="00164282"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4" w:name="_heading=h.klir1ixksdek" w:colFirst="0" w:colLast="0"/>
      <w:bookmarkEnd w:id="4"/>
      <w:r>
        <w:rPr>
          <w:rFonts w:ascii="Times New Roman" w:eastAsia="Times New Roman" w:hAnsi="Times New Roman" w:cs="Times New Roman"/>
          <w:color w:val="1D1D1D"/>
          <w:sz w:val="32"/>
          <w:szCs w:val="32"/>
        </w:rPr>
        <w:t xml:space="preserve">  Self-winding, 38-hour power reserve </w:t>
      </w:r>
    </w:p>
    <w:p w14:paraId="6EECE40A" w14:textId="77777777" w:rsidR="00164282"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5" w:name="_heading=h.t4ca0gk3nvsr" w:colFirst="0" w:colLast="0"/>
      <w:bookmarkEnd w:id="5"/>
      <w:r>
        <w:rPr>
          <w:rFonts w:ascii="Times New Roman" w:eastAsia="Times New Roman" w:hAnsi="Times New Roman" w:cs="Times New Roman"/>
          <w:color w:val="1D1D1D"/>
          <w:sz w:val="32"/>
          <w:szCs w:val="32"/>
        </w:rPr>
        <w:t xml:space="preserve">  28,800 VPH (4 Hz)</w:t>
      </w:r>
    </w:p>
    <w:p w14:paraId="10F53950" w14:textId="77777777" w:rsidR="00164282"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6" w:name="_heading=h.2l3om3672r1m" w:colFirst="0" w:colLast="0"/>
      <w:bookmarkEnd w:id="6"/>
      <w:r>
        <w:rPr>
          <w:rFonts w:ascii="Times New Roman" w:eastAsia="Times New Roman" w:hAnsi="Times New Roman" w:cs="Times New Roman"/>
          <w:color w:val="1D1D1D"/>
          <w:sz w:val="32"/>
          <w:szCs w:val="32"/>
        </w:rPr>
        <w:t xml:space="preserve">  26 jewels </w:t>
      </w:r>
    </w:p>
    <w:p w14:paraId="2AA47846" w14:textId="77777777" w:rsidR="00164282" w:rsidRDefault="00164282">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7" w:name="_heading=h.be8c9p69fos5" w:colFirst="0" w:colLast="0"/>
      <w:bookmarkEnd w:id="7"/>
    </w:p>
    <w:p w14:paraId="02A6D07A" w14:textId="77777777" w:rsidR="00164282"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eastAsia="Times New Roman" w:hAnsi="Times New Roman" w:cs="Times New Roman"/>
          <w:b/>
          <w:bCs/>
          <w:color w:val="1D1D1D"/>
          <w:sz w:val="32"/>
          <w:szCs w:val="32"/>
        </w:rPr>
        <w:t>Functions</w:t>
      </w:r>
      <w:r>
        <w:rPr>
          <w:rFonts w:ascii="Times New Roman" w:eastAsia="Times New Roman" w:hAnsi="Times New Roman" w:cs="Times New Roman"/>
          <w:b/>
          <w:bCs/>
          <w:color w:val="1D1D1D"/>
          <w:sz w:val="32"/>
          <w:szCs w:val="32"/>
        </w:rPr>
        <w:tab/>
      </w:r>
      <w:r>
        <w:rPr>
          <w:rFonts w:ascii="Times New Roman" w:eastAsia="Times New Roman" w:hAnsi="Times New Roman" w:cs="Times New Roman"/>
          <w:b/>
          <w:bCs/>
          <w:color w:val="1D1D1D"/>
          <w:sz w:val="32"/>
          <w:szCs w:val="32"/>
        </w:rPr>
        <w:tab/>
        <w:t xml:space="preserve">: </w:t>
      </w:r>
      <w:r>
        <w:rPr>
          <w:rFonts w:ascii="Times New Roman" w:eastAsia="Times New Roman" w:hAnsi="Times New Roman" w:cs="Times New Roman"/>
          <w:color w:val="1D1D1D"/>
          <w:sz w:val="32"/>
          <w:szCs w:val="32"/>
        </w:rPr>
        <w:t xml:space="preserve">Hours, minutes, seconds, day and date displays </w:t>
      </w:r>
    </w:p>
    <w:p w14:paraId="549890E4" w14:textId="77777777" w:rsidR="00164282" w:rsidRDefault="00164282">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8" w:name="_heading=h.75nmu2ja4wgp" w:colFirst="0" w:colLast="0"/>
      <w:bookmarkEnd w:id="8"/>
    </w:p>
    <w:p w14:paraId="7BFB59FC" w14:textId="77777777" w:rsidR="00164282" w:rsidRDefault="00000000">
      <w:pPr>
        <w:pStyle w:val="Heading1"/>
        <w:keepNext w:val="0"/>
        <w:spacing w:before="0" w:after="0"/>
        <w:ind w:left="2160" w:hanging="2160"/>
      </w:pPr>
      <w:bookmarkStart w:id="9" w:name="_heading=h.hckpe48l0a28" w:colFirst="0" w:colLast="0"/>
      <w:bookmarkEnd w:id="9"/>
      <w:r>
        <w:rPr>
          <w:rFonts w:ascii="Times New Roman" w:eastAsia="Times New Roman" w:hAnsi="Times New Roman" w:cs="Times New Roman"/>
          <w:b/>
          <w:bCs/>
          <w:color w:val="1D1D1D"/>
          <w:sz w:val="32"/>
          <w:szCs w:val="32"/>
        </w:rPr>
        <w:t>Dial                  </w:t>
      </w:r>
      <w:proofErr w:type="gramStart"/>
      <w:r>
        <w:rPr>
          <w:rFonts w:ascii="Times New Roman" w:eastAsia="Times New Roman" w:hAnsi="Times New Roman" w:cs="Times New Roman"/>
          <w:b/>
          <w:bCs/>
          <w:color w:val="1D1D1D"/>
          <w:sz w:val="32"/>
          <w:szCs w:val="32"/>
        </w:rPr>
        <w:t>  :</w:t>
      </w:r>
      <w:proofErr w:type="gramEnd"/>
      <w:r>
        <w:rPr>
          <w:rFonts w:ascii="Times New Roman" w:eastAsia="Times New Roman" w:hAnsi="Times New Roman" w:cs="Times New Roman"/>
          <w:color w:val="1D1D1D"/>
          <w:sz w:val="32"/>
          <w:szCs w:val="32"/>
        </w:rPr>
        <w:t xml:space="preserve"> In black, blue, or green, with gold-treated elements and day and date display at 3 o’clock. Two-part sandwich construction revealing recessed elongated indexes. Indexes and gold PVD treatment on the hands featuring Super-</w:t>
      </w:r>
      <w:proofErr w:type="spellStart"/>
      <w:r>
        <w:rPr>
          <w:rFonts w:ascii="Times New Roman" w:eastAsia="Times New Roman" w:hAnsi="Times New Roman" w:cs="Times New Roman"/>
          <w:color w:val="1D1D1D"/>
          <w:sz w:val="32"/>
          <w:szCs w:val="32"/>
        </w:rPr>
        <w:t>LumiNova</w:t>
      </w:r>
      <w:proofErr w:type="spellEnd"/>
      <w:r>
        <w:rPr>
          <w:rFonts w:ascii="Times New Roman" w:eastAsia="Times New Roman" w:hAnsi="Times New Roman" w:cs="Times New Roman"/>
          <w:color w:val="1D1D1D"/>
          <w:sz w:val="32"/>
          <w:szCs w:val="32"/>
          <w:vertAlign w:val="superscript"/>
        </w:rPr>
        <w:t>®</w:t>
      </w:r>
      <w:r>
        <w:rPr>
          <w:rFonts w:ascii="Times New Roman" w:eastAsia="Times New Roman" w:hAnsi="Times New Roman" w:cs="Times New Roman"/>
          <w:color w:val="1D1D1D"/>
          <w:sz w:val="32"/>
          <w:szCs w:val="32"/>
        </w:rPr>
        <w:t xml:space="preserve"> C1 X1 (blue emission)</w:t>
      </w:r>
    </w:p>
    <w:p w14:paraId="74B8239C" w14:textId="77777777" w:rsidR="00164282" w:rsidRDefault="00164282">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573B1CAB" w14:textId="77777777" w:rsidR="00164282" w:rsidRDefault="00000000">
      <w:pPr>
        <w:pStyle w:val="Heading1"/>
        <w:keepNext w:val="0"/>
        <w:keepLines w:val="0"/>
        <w:spacing w:before="0" w:after="0"/>
        <w:ind w:left="2160" w:hanging="2160"/>
        <w:rPr>
          <w:rFonts w:ascii="Times New Roman" w:eastAsia="Times New Roman" w:hAnsi="Times New Roman" w:cs="Times New Roman"/>
          <w:color w:val="1D1D1D"/>
          <w:sz w:val="32"/>
          <w:szCs w:val="32"/>
        </w:rPr>
      </w:pPr>
      <w:bookmarkStart w:id="10" w:name="_heading=h.eyp1fmozcoj0" w:colFirst="0" w:colLast="0"/>
      <w:bookmarkEnd w:id="10"/>
      <w:r>
        <w:rPr>
          <w:rFonts w:ascii="Times New Roman" w:eastAsia="Times New Roman" w:hAnsi="Times New Roman" w:cs="Times New Roman"/>
          <w:b/>
          <w:bCs/>
          <w:color w:val="1D1D1D"/>
          <w:sz w:val="32"/>
          <w:szCs w:val="32"/>
        </w:rPr>
        <w:t>Bracelet/Strap</w:t>
      </w:r>
      <w:r>
        <w:rPr>
          <w:rFonts w:ascii="Times New Roman" w:eastAsia="Times New Roman" w:hAnsi="Times New Roman" w:cs="Times New Roman"/>
          <w:b/>
          <w:bCs/>
          <w:color w:val="1D1D1D"/>
          <w:sz w:val="32"/>
          <w:szCs w:val="32"/>
        </w:rPr>
        <w:tab/>
        <w:t xml:space="preserve">: </w:t>
      </w:r>
      <w:r>
        <w:rPr>
          <w:rFonts w:ascii="Times New Roman" w:eastAsia="Times New Roman" w:hAnsi="Times New Roman" w:cs="Times New Roman"/>
          <w:color w:val="1D1D1D"/>
          <w:sz w:val="32"/>
          <w:szCs w:val="32"/>
        </w:rPr>
        <w:t xml:space="preserve">Integrated three-link brushed and polished steel bracelet with yellow gold PVD-treated central links and a butterfly clasp; easily interchangeable with any bracelet or rubber </w:t>
      </w:r>
    </w:p>
    <w:p w14:paraId="11C7B5D9" w14:textId="77777777" w:rsidR="00164282" w:rsidRDefault="00164282">
      <w:pPr>
        <w:rPr>
          <w:rFonts w:ascii="Times New Roman" w:eastAsia="Times New Roman" w:hAnsi="Times New Roman" w:cs="Times New Roman"/>
          <w:sz w:val="32"/>
          <w:szCs w:val="32"/>
        </w:rPr>
      </w:pPr>
    </w:p>
    <w:p w14:paraId="3598049F" w14:textId="77777777" w:rsidR="00164282" w:rsidRDefault="00164282">
      <w:pPr>
        <w:rPr>
          <w:rFonts w:ascii="Times New Roman" w:eastAsia="Times New Roman" w:hAnsi="Times New Roman" w:cs="Times New Roman"/>
          <w:sz w:val="32"/>
          <w:szCs w:val="32"/>
        </w:rPr>
      </w:pPr>
    </w:p>
    <w:p w14:paraId="23F629D8" w14:textId="796B64A0" w:rsidR="00164282" w:rsidRDefault="00000000">
      <w:r>
        <w:rPr>
          <w:rFonts w:ascii="Times New Roman" w:eastAsia="Times New Roman" w:hAnsi="Times New Roman" w:cs="Times New Roman"/>
          <w:sz w:val="32"/>
          <w:szCs w:val="32"/>
        </w:rPr>
        <w:t xml:space="preserve">For press inquiries, please contact: </w:t>
      </w:r>
      <w:hyperlink r:id="rId9" w:history="1">
        <w:r w:rsidR="00227C03" w:rsidRPr="00580CFC">
          <w:rPr>
            <w:rStyle w:val="Hyperlink"/>
            <w:rFonts w:ascii="Times New Roman" w:eastAsia="Times New Roman" w:hAnsi="Times New Roman" w:cs="Times New Roman"/>
            <w:sz w:val="32"/>
            <w:szCs w:val="32"/>
          </w:rPr>
          <w:t>marketing@favreleuba.com</w:t>
        </w:r>
      </w:hyperlink>
      <w:r w:rsidR="00227C03">
        <w:rPr>
          <w:rFonts w:ascii="Times New Roman" w:eastAsia="Times New Roman" w:hAnsi="Times New Roman" w:cs="Times New Roman"/>
          <w:sz w:val="32"/>
          <w:szCs w:val="32"/>
        </w:rPr>
        <w:t xml:space="preserve"> </w:t>
      </w:r>
    </w:p>
    <w:p w14:paraId="35B01464" w14:textId="77777777" w:rsidR="00164282" w:rsidRDefault="00164282">
      <w:pPr>
        <w:rPr>
          <w:rFonts w:ascii="Times New Roman" w:eastAsia="Times New Roman" w:hAnsi="Times New Roman" w:cs="Times New Roman"/>
          <w:b/>
          <w:bCs/>
          <w:sz w:val="32"/>
          <w:szCs w:val="32"/>
        </w:rPr>
      </w:pPr>
    </w:p>
    <w:p w14:paraId="3F0B20C3"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b/>
          <w:bCs/>
          <w:sz w:val="32"/>
          <w:szCs w:val="32"/>
        </w:rPr>
        <w:t xml:space="preserve">About Favre Leuba: </w:t>
      </w:r>
    </w:p>
    <w:p w14:paraId="28F4A9EA"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Founded in 1737 in Le </w:t>
      </w:r>
      <w:proofErr w:type="spellStart"/>
      <w:r>
        <w:rPr>
          <w:rFonts w:ascii="Times New Roman" w:eastAsia="Times New Roman" w:hAnsi="Times New Roman" w:cs="Times New Roman"/>
          <w:sz w:val="32"/>
          <w:szCs w:val="32"/>
        </w:rPr>
        <w:t>Locle</w:t>
      </w:r>
      <w:proofErr w:type="spellEnd"/>
      <w:r>
        <w:rPr>
          <w:rFonts w:ascii="Times New Roman" w:eastAsia="Times New Roman" w:hAnsi="Times New Roman" w:cs="Times New Roman"/>
          <w:sz w:val="32"/>
          <w:szCs w:val="32"/>
        </w:rPr>
        <w:t>, Favre Leuba is the second-oldest Swiss watchmaking brand. With a legendary history spanning nearly three centuries, the maison has been a pioneer in creating mechanical instruments for “Conquering Frontiers.”</w:t>
      </w:r>
    </w:p>
    <w:p w14:paraId="4D273E03" w14:textId="77777777" w:rsidR="00164282" w:rsidRDefault="00164282">
      <w:pPr>
        <w:rPr>
          <w:rFonts w:ascii="Times New Roman" w:eastAsia="Times New Roman" w:hAnsi="Times New Roman" w:cs="Times New Roman"/>
          <w:sz w:val="32"/>
          <w:szCs w:val="32"/>
        </w:rPr>
      </w:pPr>
    </w:p>
    <w:p w14:paraId="7582E848" w14:textId="77777777" w:rsidR="00164282" w:rsidRDefault="00000000">
      <w:pPr>
        <w:spacing w:after="240"/>
      </w:pPr>
      <w:r>
        <w:rPr>
          <w:rFonts w:ascii="Times New Roman" w:eastAsia="Times New Roman" w:hAnsi="Times New Roman" w:cs="Times New Roman"/>
          <w:sz w:val="32"/>
          <w:szCs w:val="32"/>
        </w:rPr>
        <w:t xml:space="preserve">Following a global relaunch in 2024, Favre Leuba has entered a new “Renaissance” era. The brand’s contemporary catalog is built on five distinct pillars—Chief, Sea Sky, Deep Raider, and the recently introduced collections Harpoon and 1737—which blend historic design </w:t>
      </w:r>
      <w:r>
        <w:rPr>
          <w:rFonts w:ascii="Times New Roman" w:eastAsia="Times New Roman" w:hAnsi="Times New Roman" w:cs="Times New Roman"/>
          <w:sz w:val="32"/>
          <w:szCs w:val="32"/>
        </w:rPr>
        <w:lastRenderedPageBreak/>
        <w:t>codes with modern mechanical advancement. In 2026, Favre Leuba marked a defining milestone by exhibiting at Watches and Wonders Geneva for the first time ever.</w:t>
      </w:r>
    </w:p>
    <w:p w14:paraId="3A160147" w14:textId="77777777" w:rsidR="00164282" w:rsidRDefault="00000000">
      <w:pP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Headquartered in </w:t>
      </w:r>
      <w:proofErr w:type="spellStart"/>
      <w:r>
        <w:rPr>
          <w:rFonts w:ascii="Times New Roman" w:eastAsia="Times New Roman" w:hAnsi="Times New Roman" w:cs="Times New Roman"/>
          <w:sz w:val="32"/>
          <w:szCs w:val="32"/>
        </w:rPr>
        <w:t>Grenchen</w:t>
      </w:r>
      <w:proofErr w:type="spellEnd"/>
      <w:r>
        <w:rPr>
          <w:rFonts w:ascii="Times New Roman" w:eastAsia="Times New Roman" w:hAnsi="Times New Roman" w:cs="Times New Roman"/>
          <w:sz w:val="32"/>
          <w:szCs w:val="32"/>
        </w:rPr>
        <w:t>, Switzerland, Favre Leuba remains dedicated to providing exceptional value and Swiss-made precision to a new generation of explorers and watch enthusiasts.</w:t>
      </w:r>
    </w:p>
    <w:p w14:paraId="793BC2A7" w14:textId="77777777" w:rsidR="00164282" w:rsidRDefault="00164282">
      <w:pPr>
        <w:rPr>
          <w:rFonts w:ascii="Times New Roman" w:eastAsia="Times New Roman" w:hAnsi="Times New Roman" w:cs="Times New Roman"/>
          <w:sz w:val="32"/>
          <w:szCs w:val="32"/>
        </w:rPr>
      </w:pPr>
    </w:p>
    <w:p w14:paraId="04A773E9" w14:textId="77777777" w:rsidR="00164282" w:rsidRDefault="00164282">
      <w:pPr>
        <w:rPr>
          <w:rFonts w:ascii="Times New Roman" w:eastAsia="Times New Roman" w:hAnsi="Times New Roman" w:cs="Times New Roman"/>
          <w:b/>
          <w:bCs/>
          <w:sz w:val="32"/>
          <w:szCs w:val="32"/>
        </w:rPr>
      </w:pPr>
    </w:p>
    <w:sectPr w:rsidR="00164282">
      <w:pgSz w:w="12240" w:h="15840"/>
      <w:pgMar w:top="993" w:right="1440" w:bottom="851"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405463E5-50E5-214C-9760-C159FA33C987}"/>
    <w:embedItalic r:id="rId2" w:fontKey="{245AC648-45A2-F141-A2D2-7566E135D4CE}"/>
  </w:font>
  <w:font w:name="Times New Roman">
    <w:panose1 w:val="02020603050405020304"/>
    <w:charset w:val="00"/>
    <w:family w:val="roman"/>
    <w:pitch w:val="variable"/>
    <w:sig w:usb0="E0002EFF" w:usb1="C000785B" w:usb2="00000009" w:usb3="00000000" w:csb0="000001FF" w:csb1="00000000"/>
    <w:embedRegular r:id="rId3" w:fontKey="{C9B06A2F-70E7-814D-9B7F-D2E415EAB144}"/>
    <w:embedBold r:id="rId4" w:fontKey="{CCF2902B-915D-A14A-ADF0-57D9D87FC8E6}"/>
  </w:font>
  <w:font w:name="Calibri">
    <w:panose1 w:val="020F0502020204030204"/>
    <w:charset w:val="00"/>
    <w:family w:val="swiss"/>
    <w:pitch w:val="variable"/>
    <w:sig w:usb0="E4002EFF" w:usb1="C000247B" w:usb2="00000009" w:usb3="00000000" w:csb0="000001FF" w:csb1="00000000"/>
    <w:embedRegular r:id="rId5" w:fontKey="{DE60B5F0-D93E-9A4F-89EA-3E277142B752}"/>
  </w:font>
  <w:font w:name="Cambria">
    <w:panose1 w:val="02040503050406030204"/>
    <w:charset w:val="00"/>
    <w:family w:val="roman"/>
    <w:notTrueType/>
    <w:pitch w:val="variable"/>
    <w:sig w:usb0="E00002FF" w:usb1="400004FF" w:usb2="00000000" w:usb3="00000000" w:csb0="0000019F" w:csb1="00000000"/>
    <w:embedRegular r:id="rId6" w:fontKey="{1826F996-19F0-5F48-95C9-7B74E3CBC934}"/>
  </w:font>
</w:fonts>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4282"/>
    <w:rsid w:val="00164282"/>
    <w:rsid w:val="002274CB"/>
    <w:rsid w:val="00227C03"/>
    <w:rsid w:val="003770F1"/>
    <w:rsid w:val="00377140"/>
    <w:rsid w:val="00BB1352"/>
    <w:rsid w:val="00BF5096"/>
    <w:rsid w:val="00E342D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4:docId w14:val="0B7062D9"/>
  <w15:docId w15:val="{1A093658-3172-1744-A297-586435D6B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227C03"/>
    <w:rPr>
      <w:color w:val="0000FF" w:themeColor="hyperlink"/>
      <w:u w:val="single"/>
    </w:rPr>
  </w:style>
  <w:style w:type="character" w:styleId="UnresolvedMention">
    <w:name w:val="Unresolved Mention"/>
    <w:basedOn w:val="DefaultParagraphFont"/>
    <w:uiPriority w:val="99"/>
    <w:semiHidden/>
    <w:unhideWhenUsed/>
    <w:rsid w:val="00227C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marketing@favreleuba.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xy/TY+M281vKINmgV/7n7jgYwA==">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5</Pages>
  <Words>795</Words>
  <Characters>4534</Characters>
  <Application>Microsoft Office Word</Application>
  <DocSecurity>0</DocSecurity>
  <Lines>37</Lines>
  <Paragraphs>10</Paragraphs>
  <ScaleCrop>false</ScaleCrop>
  <Company/>
  <LinksUpToDate>false</LinksUpToDate>
  <CharactersWithSpaces>5319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Amol Ahlawat</cp:lastModifiedBy>
  <cp:revision>6</cp:revision>
  <dcterms:created xsi:type="dcterms:W3CDTF">2026-07-29T10:21:00Z</dcterms:created>
  <dcterms:modified xsi:type="dcterms:W3CDTF">2026-08-04T07:14:00Z</dcterms:modified>
</cp:coreProperties>
</file>